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F" w:rsidRDefault="0080794F" w:rsidP="0080794F">
      <w:pPr>
        <w:spacing w:after="34" w:line="259" w:lineRule="auto"/>
        <w:rPr>
          <w:b/>
          <w:sz w:val="11"/>
        </w:rPr>
      </w:pPr>
      <w:r w:rsidRPr="00F20447">
        <w:rPr>
          <w:b/>
          <w:sz w:val="24"/>
        </w:rPr>
        <w:t xml:space="preserve">BAKALÁRSKE ŠTÚDIUM </w:t>
      </w:r>
      <w:r w:rsidRPr="00F20447">
        <w:rPr>
          <w:b/>
          <w:sz w:val="11"/>
        </w:rPr>
        <w:t xml:space="preserve"> </w:t>
      </w:r>
    </w:p>
    <w:p w:rsidR="0080794F" w:rsidRPr="00F20447" w:rsidRDefault="0080794F" w:rsidP="0080794F">
      <w:pPr>
        <w:spacing w:after="34" w:line="259" w:lineRule="auto"/>
      </w:pPr>
    </w:p>
    <w:p w:rsidR="0080794F" w:rsidRDefault="0080794F" w:rsidP="0080794F">
      <w:pPr>
        <w:spacing w:after="5" w:line="268" w:lineRule="auto"/>
        <w:ind w:left="-5"/>
        <w:rPr>
          <w:b/>
          <w:sz w:val="11"/>
        </w:rPr>
      </w:pPr>
      <w:r w:rsidRPr="00F20447">
        <w:rPr>
          <w:b/>
        </w:rPr>
        <w:t xml:space="preserve">SPOLOČNÝ ZÁKLAD PRE ŠTUDIJNÉ ODBORY </w:t>
      </w:r>
      <w:r w:rsidRPr="00F20447">
        <w:rPr>
          <w:b/>
          <w:sz w:val="11"/>
        </w:rPr>
        <w:t xml:space="preserve"> </w:t>
      </w:r>
    </w:p>
    <w:p w:rsidR="0080794F" w:rsidRPr="00F20447" w:rsidRDefault="0080794F" w:rsidP="0080794F">
      <w:pPr>
        <w:spacing w:after="5" w:line="268" w:lineRule="auto"/>
        <w:ind w:left="-5"/>
      </w:pPr>
    </w:p>
    <w:p w:rsidR="0080794F" w:rsidRPr="00F20447" w:rsidRDefault="0080794F" w:rsidP="0080794F">
      <w:pPr>
        <w:spacing w:after="5" w:line="268" w:lineRule="auto"/>
        <w:ind w:left="-5"/>
      </w:pPr>
      <w:r w:rsidRPr="00F20447">
        <w:rPr>
          <w:b/>
        </w:rPr>
        <w:t xml:space="preserve">1.1.1 Učiteľstvo akademických predmetov </w:t>
      </w:r>
    </w:p>
    <w:p w:rsidR="0080794F" w:rsidRDefault="0080794F" w:rsidP="0080794F">
      <w:pPr>
        <w:spacing w:after="5" w:line="268" w:lineRule="auto"/>
        <w:ind w:left="-5"/>
        <w:rPr>
          <w:sz w:val="17"/>
        </w:rPr>
      </w:pPr>
      <w:r w:rsidRPr="00F20447">
        <w:rPr>
          <w:b/>
        </w:rPr>
        <w:t xml:space="preserve">1.1.2 Učiteľstvo profesijných predmetov a praktickej prípravy </w:t>
      </w:r>
      <w:r w:rsidRPr="00F20447">
        <w:rPr>
          <w:sz w:val="17"/>
        </w:rPr>
        <w:t xml:space="preserve"> </w:t>
      </w:r>
    </w:p>
    <w:p w:rsidR="0080794F" w:rsidRPr="00F20447" w:rsidRDefault="0080794F" w:rsidP="0080794F">
      <w:pPr>
        <w:spacing w:after="5" w:line="268" w:lineRule="auto"/>
        <w:ind w:left="-5"/>
      </w:pPr>
    </w:p>
    <w:p w:rsidR="0080794F" w:rsidRPr="00F20447" w:rsidRDefault="0080794F" w:rsidP="0080794F">
      <w:pPr>
        <w:spacing w:after="4" w:line="266" w:lineRule="auto"/>
        <w:ind w:left="-5"/>
      </w:pPr>
      <w:r w:rsidRPr="00F20447">
        <w:rPr>
          <w:sz w:val="17"/>
        </w:rPr>
        <w:t xml:space="preserve"> </w:t>
      </w:r>
      <w:r w:rsidRPr="00F20447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705"/>
        <w:gridCol w:w="856"/>
        <w:gridCol w:w="420"/>
        <w:gridCol w:w="571"/>
        <w:gridCol w:w="3408"/>
      </w:tblGrid>
      <w:tr w:rsidR="0080794F" w:rsidRPr="00F20447" w:rsidTr="00F664E1">
        <w:trPr>
          <w:trHeight w:val="30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1diFSVE1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Filozofické a sociálne východiská edukácie 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prof. PhDr. I. </w:t>
            </w:r>
            <w:proofErr w:type="spellStart"/>
            <w:r w:rsidRPr="002279A9">
              <w:rPr>
                <w:i/>
                <w:szCs w:val="22"/>
              </w:rPr>
              <w:t>Emmerová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</w:tr>
      <w:tr w:rsidR="0080794F" w:rsidRPr="00F20447" w:rsidTr="00F664E1">
        <w:trPr>
          <w:trHeight w:val="93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1diVSPG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Všeobecná pedagogika </w:t>
            </w:r>
            <w:r w:rsidRPr="002279A9">
              <w:rPr>
                <w:b/>
                <w:szCs w:val="22"/>
                <w:vertAlign w:val="superscript"/>
              </w:rPr>
              <w:t>2*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after="34"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doc. PhDr. D. Kováčiková, PhD. </w:t>
            </w:r>
          </w:p>
          <w:p w:rsidR="0080794F" w:rsidRPr="002279A9" w:rsidRDefault="0080794F" w:rsidP="00F664E1">
            <w:pPr>
              <w:spacing w:line="279" w:lineRule="auto"/>
              <w:ind w:right="553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PhDr. P. </w:t>
            </w:r>
            <w:proofErr w:type="spellStart"/>
            <w:r w:rsidRPr="002279A9">
              <w:rPr>
                <w:i/>
                <w:szCs w:val="22"/>
              </w:rPr>
              <w:t>Zolyomiová</w:t>
            </w:r>
            <w:proofErr w:type="spellEnd"/>
            <w:r w:rsidRPr="002279A9">
              <w:rPr>
                <w:i/>
                <w:szCs w:val="22"/>
              </w:rPr>
              <w:t xml:space="preserve">, PhD. Mgr. L. Nemcová, PhD. </w:t>
            </w:r>
          </w:p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PaedDr. S. Sámelová, PhD. </w:t>
            </w:r>
          </w:p>
        </w:tc>
      </w:tr>
      <w:tr w:rsidR="0080794F" w:rsidRPr="00F20447" w:rsidTr="00F664E1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1diVSOPS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Všeobecná a ontogenetická psychológia </w:t>
            </w:r>
            <w:r w:rsidRPr="002279A9">
              <w:rPr>
                <w:b/>
                <w:szCs w:val="22"/>
                <w:vertAlign w:val="superscript"/>
              </w:rPr>
              <w:t>1*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after="34"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doc. PhDr. V. </w:t>
            </w:r>
            <w:proofErr w:type="spellStart"/>
            <w:r w:rsidRPr="002279A9">
              <w:rPr>
                <w:i/>
                <w:szCs w:val="22"/>
              </w:rPr>
              <w:t>Salbot</w:t>
            </w:r>
            <w:proofErr w:type="spellEnd"/>
            <w:r w:rsidRPr="002279A9">
              <w:rPr>
                <w:i/>
                <w:szCs w:val="22"/>
              </w:rPr>
              <w:t xml:space="preserve">, CSc. </w:t>
            </w:r>
          </w:p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prof. PhDr. S. </w:t>
            </w:r>
            <w:proofErr w:type="spellStart"/>
            <w:r w:rsidRPr="002279A9">
              <w:rPr>
                <w:i/>
                <w:szCs w:val="22"/>
              </w:rPr>
              <w:t>Kariková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</w:tr>
      <w:tr w:rsidR="0080794F" w:rsidRPr="00F20447" w:rsidTr="00F664E1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1diTVPD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Teória výchovy a pedagogická diagnostika </w:t>
            </w:r>
            <w:r w:rsidRPr="002279A9">
              <w:rPr>
                <w:b/>
                <w:szCs w:val="22"/>
                <w:vertAlign w:val="superscript"/>
              </w:rPr>
              <w:t>2*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doc. PaedDr. M. </w:t>
            </w:r>
            <w:proofErr w:type="spellStart"/>
            <w:r w:rsidRPr="002279A9">
              <w:rPr>
                <w:i/>
                <w:szCs w:val="22"/>
              </w:rPr>
              <w:t>Kouteková</w:t>
            </w:r>
            <w:proofErr w:type="spellEnd"/>
            <w:r w:rsidRPr="002279A9">
              <w:rPr>
                <w:i/>
                <w:szCs w:val="22"/>
              </w:rPr>
              <w:t xml:space="preserve">, PhD. PhDr. P. </w:t>
            </w:r>
            <w:proofErr w:type="spellStart"/>
            <w:r w:rsidRPr="002279A9">
              <w:rPr>
                <w:i/>
                <w:szCs w:val="22"/>
              </w:rPr>
              <w:t>Zolyomiová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1diBDDZ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Biológia dieťaťa a dorastu a zdravotná prevencia </w:t>
            </w:r>
            <w:r w:rsidRPr="002279A9">
              <w:rPr>
                <w:b/>
                <w:szCs w:val="22"/>
                <w:vertAlign w:val="superscript"/>
              </w:rPr>
              <w:t>3*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RNDr. Ž. </w:t>
            </w:r>
            <w:proofErr w:type="spellStart"/>
            <w:r w:rsidRPr="002279A9">
              <w:rPr>
                <w:i/>
                <w:szCs w:val="22"/>
              </w:rPr>
              <w:t>Jankovská</w:t>
            </w:r>
            <w:proofErr w:type="spellEnd"/>
            <w:r w:rsidRPr="002279A9">
              <w:rPr>
                <w:i/>
                <w:szCs w:val="22"/>
              </w:rPr>
              <w:t xml:space="preserve">, CSc. </w:t>
            </w:r>
          </w:p>
        </w:tc>
      </w:tr>
      <w:tr w:rsidR="0080794F" w:rsidRPr="00F20447" w:rsidTr="00F664E1">
        <w:trPr>
          <w:trHeight w:val="48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1diTZP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Tvorba záverečnej práce 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after="19"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prof. PaedDr. K. </w:t>
            </w:r>
            <w:proofErr w:type="spellStart"/>
            <w:r w:rsidRPr="002279A9">
              <w:rPr>
                <w:i/>
                <w:szCs w:val="22"/>
              </w:rPr>
              <w:t>Lászlo</w:t>
            </w:r>
            <w:proofErr w:type="spellEnd"/>
            <w:r w:rsidRPr="002279A9">
              <w:rPr>
                <w:i/>
                <w:szCs w:val="22"/>
              </w:rPr>
              <w:t xml:space="preserve">, CSc. </w:t>
            </w:r>
          </w:p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FPV učí RNDr. M. </w:t>
            </w:r>
            <w:proofErr w:type="spellStart"/>
            <w:r w:rsidRPr="002279A9">
              <w:rPr>
                <w:i/>
                <w:szCs w:val="22"/>
              </w:rPr>
              <w:t>Skoršepa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Bakalárska práca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i/>
                <w:szCs w:val="22"/>
              </w:rPr>
              <w:t xml:space="preserve">vedúci bakalárskej práce </w:t>
            </w:r>
          </w:p>
        </w:tc>
      </w:tr>
    </w:tbl>
    <w:p w:rsidR="0080794F" w:rsidRPr="00F20447" w:rsidRDefault="0080794F" w:rsidP="0080794F">
      <w:pPr>
        <w:spacing w:line="259" w:lineRule="auto"/>
      </w:pPr>
      <w:r w:rsidRPr="00F20447">
        <w:rPr>
          <w:b/>
          <w:sz w:val="17"/>
        </w:rPr>
        <w:t xml:space="preserve">  </w:t>
      </w:r>
    </w:p>
    <w:p w:rsidR="0080794F" w:rsidRPr="00F20447" w:rsidRDefault="0080794F" w:rsidP="0080794F">
      <w:pPr>
        <w:spacing w:line="259" w:lineRule="auto"/>
      </w:pPr>
      <w:r w:rsidRPr="00F20447">
        <w:rPr>
          <w:b/>
          <w:sz w:val="23"/>
          <w:szCs w:val="23"/>
        </w:rPr>
        <w:t xml:space="preserve"> </w:t>
      </w:r>
      <w:r w:rsidRPr="00F20447">
        <w:rPr>
          <w:b/>
        </w:rPr>
        <w:t>Povinne voliteľné predmety</w:t>
      </w:r>
    </w:p>
    <w:tbl>
      <w:tblPr>
        <w:tblW w:w="10659" w:type="dxa"/>
        <w:tblInd w:w="-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6666"/>
        <w:gridCol w:w="690"/>
        <w:gridCol w:w="841"/>
        <w:gridCol w:w="450"/>
        <w:gridCol w:w="571"/>
      </w:tblGrid>
      <w:tr w:rsidR="0080794F" w:rsidRPr="00F20447" w:rsidTr="00F664E1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1diPVC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Pedagogika voľného času </w:t>
            </w:r>
            <w:r w:rsidRPr="002279A9">
              <w:rPr>
                <w:b/>
                <w:szCs w:val="22"/>
                <w:vertAlign w:val="superscript"/>
              </w:rPr>
              <w:t>2*</w:t>
            </w:r>
            <w:r w:rsidRPr="002279A9">
              <w:rPr>
                <w:i/>
                <w:szCs w:val="22"/>
                <w:vertAlign w:val="superscript"/>
              </w:rPr>
              <w:t xml:space="preserve"> 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doc. </w:t>
            </w:r>
            <w:proofErr w:type="spellStart"/>
            <w:r w:rsidRPr="002279A9">
              <w:rPr>
                <w:i/>
                <w:szCs w:val="22"/>
              </w:rPr>
              <w:t>PaedDt</w:t>
            </w:r>
            <w:proofErr w:type="spellEnd"/>
            <w:r w:rsidRPr="002279A9">
              <w:rPr>
                <w:i/>
                <w:szCs w:val="22"/>
              </w:rPr>
              <w:t xml:space="preserve">. M. </w:t>
            </w:r>
            <w:proofErr w:type="spellStart"/>
            <w:r w:rsidRPr="002279A9">
              <w:rPr>
                <w:i/>
                <w:szCs w:val="22"/>
              </w:rPr>
              <w:t>Kouteková</w:t>
            </w:r>
            <w:proofErr w:type="spellEnd"/>
            <w:r w:rsidRPr="002279A9">
              <w:rPr>
                <w:i/>
                <w:szCs w:val="22"/>
              </w:rPr>
              <w:t xml:space="preserve">, CSc. </w:t>
            </w:r>
          </w:p>
        </w:tc>
        <w:tc>
          <w:tcPr>
            <w:tcW w:w="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1diTRV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Teória rodinnej výchovy – </w:t>
            </w:r>
            <w:r w:rsidRPr="002279A9">
              <w:rPr>
                <w:i/>
                <w:szCs w:val="22"/>
              </w:rPr>
              <w:t xml:space="preserve">Mgr. L. Nemcová, PhD.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1diSPPG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Špeciálna pedagogika </w:t>
            </w:r>
            <w:r w:rsidRPr="002279A9">
              <w:rPr>
                <w:b/>
                <w:szCs w:val="22"/>
                <w:vertAlign w:val="superscript"/>
              </w:rPr>
              <w:t>2*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doc. PaedDr. V. </w:t>
            </w:r>
            <w:proofErr w:type="spellStart"/>
            <w:r w:rsidRPr="002279A9">
              <w:rPr>
                <w:i/>
                <w:szCs w:val="22"/>
              </w:rPr>
              <w:t>Belková</w:t>
            </w:r>
            <w:proofErr w:type="spellEnd"/>
            <w:r w:rsidRPr="002279A9">
              <w:rPr>
                <w:i/>
                <w:szCs w:val="22"/>
              </w:rPr>
              <w:t>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1diPZP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Psychológia zdravia a </w:t>
            </w:r>
            <w:proofErr w:type="spellStart"/>
            <w:r w:rsidRPr="002279A9">
              <w:rPr>
                <w:b/>
                <w:szCs w:val="22"/>
              </w:rPr>
              <w:t>psychohygiena</w:t>
            </w:r>
            <w:proofErr w:type="spellEnd"/>
            <w:r w:rsidRPr="002279A9">
              <w:rPr>
                <w:b/>
                <w:szCs w:val="22"/>
              </w:rPr>
              <w:t xml:space="preserve"> </w:t>
            </w:r>
            <w:r w:rsidRPr="002279A9">
              <w:rPr>
                <w:b/>
                <w:szCs w:val="22"/>
                <w:vertAlign w:val="superscript"/>
              </w:rPr>
              <w:t>1*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PhDr. L. </w:t>
            </w:r>
            <w:proofErr w:type="spellStart"/>
            <w:r w:rsidRPr="002279A9">
              <w:rPr>
                <w:i/>
                <w:szCs w:val="22"/>
              </w:rPr>
              <w:t>Miškolciová</w:t>
            </w:r>
            <w:proofErr w:type="spellEnd"/>
            <w:r w:rsidRPr="002279A9">
              <w:rPr>
                <w:i/>
                <w:szCs w:val="22"/>
              </w:rPr>
              <w:t>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80794F" w:rsidRPr="00F20447" w:rsidRDefault="0080794F" w:rsidP="0080794F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6 kreditov za celé štúdium. </w:t>
      </w:r>
    </w:p>
    <w:p w:rsidR="0080794F" w:rsidRPr="00F20447" w:rsidRDefault="0080794F" w:rsidP="0080794F">
      <w:pPr>
        <w:spacing w:after="5" w:line="259" w:lineRule="auto"/>
      </w:pPr>
      <w:r w:rsidRPr="00F20447">
        <w:rPr>
          <w:b/>
        </w:rPr>
        <w:t xml:space="preserve"> </w:t>
      </w:r>
    </w:p>
    <w:p w:rsidR="0080794F" w:rsidRPr="00F20447" w:rsidRDefault="0080794F" w:rsidP="0080794F">
      <w:pPr>
        <w:spacing w:after="4" w:line="266" w:lineRule="auto"/>
        <w:ind w:left="-5"/>
      </w:pPr>
      <w:r w:rsidRPr="00F20447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705"/>
        <w:gridCol w:w="856"/>
        <w:gridCol w:w="420"/>
        <w:gridCol w:w="571"/>
      </w:tblGrid>
      <w:tr w:rsidR="0080794F" w:rsidRPr="00F20447" w:rsidTr="00F664E1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Praktická štatistika – </w:t>
            </w:r>
            <w:proofErr w:type="spellStart"/>
            <w:r w:rsidRPr="002279A9">
              <w:rPr>
                <w:i/>
                <w:szCs w:val="22"/>
              </w:rPr>
              <w:t>Renčová</w:t>
            </w:r>
            <w:proofErr w:type="spellEnd"/>
            <w:r w:rsidRPr="002279A9">
              <w:rPr>
                <w:i/>
                <w:szCs w:val="22"/>
              </w:rPr>
              <w:t>, M.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1-2/Z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3-0-0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1diUFT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Interaktívny úvod do filozofie pre teológov – </w:t>
            </w:r>
            <w:r w:rsidRPr="002279A9">
              <w:rPr>
                <w:i/>
                <w:szCs w:val="22"/>
              </w:rPr>
              <w:t xml:space="preserve">doc. ThDr. P. </w:t>
            </w:r>
            <w:proofErr w:type="spellStart"/>
            <w:r w:rsidRPr="002279A9">
              <w:rPr>
                <w:i/>
                <w:szCs w:val="22"/>
              </w:rPr>
              <w:t>Hanes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lastRenderedPageBreak/>
              <w:t xml:space="preserve">1diPTR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Psychológia trhu a reklamy </w:t>
            </w:r>
            <w:r w:rsidRPr="002279A9">
              <w:rPr>
                <w:b/>
                <w:szCs w:val="22"/>
                <w:vertAlign w:val="superscript"/>
              </w:rPr>
              <w:footnoteReference w:id="1"/>
            </w:r>
            <w:r w:rsidRPr="002279A9">
              <w:rPr>
                <w:b/>
                <w:szCs w:val="22"/>
                <w:vertAlign w:val="superscript"/>
              </w:rPr>
              <w:t xml:space="preserve">* 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Mgr. V. Poliach,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Zdravý životný štýl –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doc. RNDr. M. </w:t>
            </w:r>
            <w:proofErr w:type="spellStart"/>
            <w:r w:rsidRPr="002279A9">
              <w:rPr>
                <w:i/>
                <w:szCs w:val="22"/>
              </w:rPr>
              <w:t>Lichvárová</w:t>
            </w:r>
            <w:proofErr w:type="spellEnd"/>
            <w:r w:rsidRPr="002279A9">
              <w:rPr>
                <w:i/>
                <w:szCs w:val="22"/>
              </w:rPr>
              <w:t>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Anglický jazyk 1 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Výskumný projekt 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Fyzika pre všetkých I 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1diSPT3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Sociálno-psychologický tréning 3, </w:t>
            </w:r>
            <w:r w:rsidRPr="002279A9">
              <w:rPr>
                <w:b/>
                <w:szCs w:val="22"/>
                <w:vertAlign w:val="superscript"/>
              </w:rPr>
              <w:t xml:space="preserve">1* 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PaedDr. J. </w:t>
            </w:r>
            <w:proofErr w:type="spellStart"/>
            <w:r w:rsidRPr="002279A9">
              <w:rPr>
                <w:i/>
                <w:szCs w:val="22"/>
              </w:rPr>
              <w:t>Stehlíková</w:t>
            </w:r>
            <w:proofErr w:type="spellEnd"/>
            <w:r w:rsidRPr="002279A9">
              <w:rPr>
                <w:i/>
                <w:szCs w:val="22"/>
              </w:rPr>
              <w:t>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42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1diPSKR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Psychológia kreativity </w:t>
            </w:r>
            <w:r w:rsidRPr="002279A9">
              <w:rPr>
                <w:b/>
                <w:szCs w:val="22"/>
                <w:vertAlign w:val="superscript"/>
              </w:rPr>
              <w:t xml:space="preserve">1* </w:t>
            </w:r>
            <w:r w:rsidRPr="002279A9">
              <w:rPr>
                <w:b/>
                <w:szCs w:val="22"/>
              </w:rPr>
              <w:t xml:space="preserve">– </w:t>
            </w:r>
            <w:r w:rsidRPr="002279A9">
              <w:rPr>
                <w:i/>
                <w:sz w:val="17"/>
                <w:szCs w:val="22"/>
              </w:rPr>
              <w:t xml:space="preserve">doc. PhDr. Z. </w:t>
            </w:r>
            <w:proofErr w:type="spellStart"/>
            <w:r w:rsidRPr="002279A9">
              <w:rPr>
                <w:i/>
                <w:sz w:val="17"/>
                <w:szCs w:val="22"/>
              </w:rPr>
              <w:t>Vašašová</w:t>
            </w:r>
            <w:proofErr w:type="spellEnd"/>
            <w:r w:rsidRPr="002279A9">
              <w:rPr>
                <w:i/>
                <w:sz w:val="17"/>
                <w:szCs w:val="22"/>
              </w:rPr>
              <w:t xml:space="preserve">, PhD., Mgr. E. Lacková, PhD., Mgr. K. </w:t>
            </w:r>
          </w:p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i/>
                <w:sz w:val="17"/>
                <w:szCs w:val="22"/>
              </w:rPr>
              <w:t>Divulit</w:t>
            </w:r>
            <w:proofErr w:type="spellEnd"/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Prevencia drogových závislostí 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Zásady poskytovania prvej pomoci – </w:t>
            </w:r>
            <w:r w:rsidRPr="002279A9">
              <w:rPr>
                <w:i/>
                <w:szCs w:val="22"/>
              </w:rPr>
              <w:t xml:space="preserve">Malina, R.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Anglický jazyk 2 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B-UASZ-308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Výskumný projekt 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1diPM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Prameň múdrosti</w:t>
            </w:r>
            <w:r w:rsidRPr="002279A9">
              <w:rPr>
                <w:i/>
                <w:szCs w:val="22"/>
              </w:rPr>
              <w:t xml:space="preserve"> - prof. ThDr. I. Peres,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42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1diSZZAND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Základy </w:t>
            </w:r>
            <w:proofErr w:type="spellStart"/>
            <w:r w:rsidRPr="002279A9">
              <w:rPr>
                <w:b/>
                <w:szCs w:val="22"/>
              </w:rPr>
              <w:t>andragogiky</w:t>
            </w:r>
            <w:proofErr w:type="spellEnd"/>
            <w:r w:rsidRPr="002279A9">
              <w:rPr>
                <w:i/>
                <w:szCs w:val="22"/>
              </w:rPr>
              <w:t xml:space="preserve"> – </w:t>
            </w:r>
            <w:r w:rsidRPr="002279A9">
              <w:rPr>
                <w:i/>
                <w:sz w:val="17"/>
                <w:szCs w:val="22"/>
              </w:rPr>
              <w:t xml:space="preserve">prof. PaedDr. M. </w:t>
            </w:r>
            <w:proofErr w:type="spellStart"/>
            <w:r w:rsidRPr="002279A9">
              <w:rPr>
                <w:i/>
                <w:sz w:val="17"/>
                <w:szCs w:val="22"/>
              </w:rPr>
              <w:t>Krystoň</w:t>
            </w:r>
            <w:proofErr w:type="spellEnd"/>
            <w:r w:rsidRPr="002279A9">
              <w:rPr>
                <w:i/>
                <w:sz w:val="17"/>
                <w:szCs w:val="22"/>
              </w:rPr>
              <w:t xml:space="preserve">, CSc., PhDr. Ľ. </w:t>
            </w:r>
            <w:proofErr w:type="spellStart"/>
            <w:r w:rsidRPr="002279A9">
              <w:rPr>
                <w:i/>
                <w:sz w:val="17"/>
                <w:szCs w:val="22"/>
              </w:rPr>
              <w:t>Janoušková</w:t>
            </w:r>
            <w:proofErr w:type="spellEnd"/>
            <w:r w:rsidRPr="002279A9">
              <w:rPr>
                <w:i/>
                <w:sz w:val="17"/>
                <w:szCs w:val="22"/>
              </w:rPr>
              <w:t xml:space="preserve">, PhD., Mgr. V. </w:t>
            </w:r>
            <w:proofErr w:type="spellStart"/>
            <w:r w:rsidRPr="002279A9">
              <w:rPr>
                <w:i/>
                <w:sz w:val="17"/>
                <w:szCs w:val="22"/>
              </w:rPr>
              <w:t>Kupcová</w:t>
            </w:r>
            <w:proofErr w:type="spellEnd"/>
            <w:r w:rsidRPr="002279A9">
              <w:rPr>
                <w:i/>
                <w:sz w:val="17"/>
                <w:szCs w:val="22"/>
              </w:rPr>
              <w:t>, PhD.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1diKHZ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Kresťanské hodnoty života </w:t>
            </w:r>
            <w:r w:rsidRPr="002279A9">
              <w:rPr>
                <w:i/>
                <w:szCs w:val="22"/>
              </w:rPr>
              <w:t>- prof. ThDr. I. Peres,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1diSIVS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Školská integrácia a vedenie dieťaťa</w:t>
            </w:r>
            <w:r w:rsidRPr="002279A9">
              <w:rPr>
                <w:i/>
                <w:szCs w:val="22"/>
              </w:rPr>
              <w:t xml:space="preserve"> – PaedDr. M. </w:t>
            </w:r>
            <w:proofErr w:type="spellStart"/>
            <w:r w:rsidRPr="002279A9">
              <w:rPr>
                <w:i/>
                <w:szCs w:val="22"/>
              </w:rPr>
              <w:t>Lipnická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1diSRD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Stratégia rozvoja dieťaťa</w:t>
            </w:r>
            <w:r w:rsidRPr="002279A9">
              <w:rPr>
                <w:i/>
                <w:szCs w:val="22"/>
              </w:rPr>
              <w:t xml:space="preserve"> – PaedDr. A. </w:t>
            </w:r>
            <w:proofErr w:type="spellStart"/>
            <w:r w:rsidRPr="002279A9">
              <w:rPr>
                <w:i/>
                <w:szCs w:val="22"/>
              </w:rPr>
              <w:t>Jarešová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1diRPRP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Rovnosť príležitostí a rodová problematika</w:t>
            </w:r>
            <w:r w:rsidRPr="002279A9">
              <w:rPr>
                <w:i/>
                <w:szCs w:val="22"/>
              </w:rPr>
              <w:t xml:space="preserve"> – </w:t>
            </w:r>
            <w:r w:rsidRPr="002279A9">
              <w:rPr>
                <w:i/>
                <w:sz w:val="17"/>
                <w:szCs w:val="22"/>
              </w:rPr>
              <w:t>prof. PaedDr. A. Hudecová, PhD.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1diPSM1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Práca s mládežou 1</w:t>
            </w:r>
            <w:r w:rsidRPr="002279A9">
              <w:rPr>
                <w:i/>
                <w:szCs w:val="22"/>
              </w:rPr>
              <w:t xml:space="preserve"> – Mgr. P. </w:t>
            </w:r>
            <w:proofErr w:type="spellStart"/>
            <w:r w:rsidRPr="002279A9">
              <w:rPr>
                <w:i/>
                <w:szCs w:val="22"/>
              </w:rPr>
              <w:t>Papšo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1diHAMK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Hudobný artefakt v modernej kultúre 1-2</w:t>
            </w:r>
            <w:r w:rsidRPr="002279A9">
              <w:rPr>
                <w:i/>
                <w:szCs w:val="22"/>
              </w:rPr>
              <w:t xml:space="preserve"> – PaedDr. D. Strmeňová,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1diEH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Ekologické hodnoty</w:t>
            </w:r>
            <w:r w:rsidRPr="002279A9">
              <w:rPr>
                <w:i/>
                <w:szCs w:val="22"/>
              </w:rPr>
              <w:t xml:space="preserve"> – Mgr. J. </w:t>
            </w:r>
            <w:proofErr w:type="spellStart"/>
            <w:r w:rsidRPr="002279A9">
              <w:rPr>
                <w:i/>
                <w:szCs w:val="22"/>
              </w:rPr>
              <w:t>Kaliský</w:t>
            </w:r>
            <w:proofErr w:type="spellEnd"/>
            <w:r w:rsidRPr="002279A9">
              <w:rPr>
                <w:i/>
                <w:szCs w:val="22"/>
              </w:rPr>
              <w:t xml:space="preserve">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1diMHZ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Metodika hry a zábavy</w:t>
            </w:r>
            <w:r w:rsidRPr="002279A9">
              <w:rPr>
                <w:i/>
                <w:szCs w:val="22"/>
              </w:rPr>
              <w:t xml:space="preserve"> – PaedDr. S. Sámelová,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1diSZMBH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b/>
                <w:szCs w:val="22"/>
              </w:rPr>
              <w:t>Subkultúrne</w:t>
            </w:r>
            <w:proofErr w:type="spellEnd"/>
            <w:r w:rsidRPr="002279A9">
              <w:rPr>
                <w:b/>
                <w:szCs w:val="22"/>
              </w:rPr>
              <w:t xml:space="preserve"> žánre modernej populárnej hudby 1-2</w:t>
            </w:r>
            <w:r w:rsidRPr="002279A9">
              <w:rPr>
                <w:i/>
                <w:szCs w:val="22"/>
              </w:rPr>
              <w:t xml:space="preserve"> – Mgr. F. </w:t>
            </w:r>
            <w:proofErr w:type="spellStart"/>
            <w:r w:rsidRPr="002279A9">
              <w:rPr>
                <w:i/>
                <w:szCs w:val="22"/>
              </w:rPr>
              <w:t>Turák</w:t>
            </w:r>
            <w:proofErr w:type="spellEnd"/>
            <w:r w:rsidRPr="002279A9">
              <w:rPr>
                <w:i/>
                <w:szCs w:val="22"/>
              </w:rPr>
              <w:t xml:space="preserve">, CSc.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1diZAP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Život apoštola Pavla – učiteľa národov</w:t>
            </w:r>
            <w:r w:rsidRPr="002279A9">
              <w:rPr>
                <w:i/>
                <w:szCs w:val="22"/>
              </w:rPr>
              <w:t xml:space="preserve"> – prof. ThDr. I. Peres, PhD.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80794F" w:rsidRPr="00F20447" w:rsidTr="00F664E1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1diKS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Kulty a sekty </w:t>
            </w:r>
            <w:r w:rsidRPr="002279A9">
              <w:rPr>
                <w:i/>
                <w:szCs w:val="22"/>
              </w:rPr>
              <w:t xml:space="preserve">– Mgr. P. </w:t>
            </w:r>
            <w:proofErr w:type="spellStart"/>
            <w:r w:rsidRPr="002279A9">
              <w:rPr>
                <w:i/>
                <w:szCs w:val="22"/>
              </w:rPr>
              <w:t>Papšo</w:t>
            </w:r>
            <w:proofErr w:type="spellEnd"/>
            <w:r w:rsidRPr="002279A9">
              <w:rPr>
                <w:i/>
                <w:szCs w:val="22"/>
              </w:rPr>
              <w:t>, PhD.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80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794F" w:rsidRPr="002279A9" w:rsidRDefault="0080794F" w:rsidP="00F664E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80794F" w:rsidRPr="00F20447" w:rsidRDefault="0080794F" w:rsidP="0080794F">
      <w:pPr>
        <w:spacing w:after="5" w:line="268" w:lineRule="auto"/>
        <w:ind w:left="-5"/>
      </w:pPr>
      <w:r w:rsidRPr="00F20447">
        <w:rPr>
          <w:b/>
          <w:vertAlign w:val="superscript"/>
        </w:rPr>
        <w:t>1*</w:t>
      </w:r>
      <w:r w:rsidRPr="00F20447">
        <w:rPr>
          <w:b/>
        </w:rPr>
        <w:t xml:space="preserve"> nezapisujú si študenti aprobačného predmetu psychológia </w:t>
      </w:r>
    </w:p>
    <w:p w:rsidR="0080794F" w:rsidRPr="00F20447" w:rsidRDefault="0080794F" w:rsidP="0080794F">
      <w:pPr>
        <w:spacing w:after="40" w:line="268" w:lineRule="auto"/>
        <w:ind w:left="-5"/>
      </w:pPr>
      <w:r w:rsidRPr="00F20447">
        <w:rPr>
          <w:b/>
          <w:vertAlign w:val="superscript"/>
        </w:rPr>
        <w:t>2*</w:t>
      </w:r>
      <w:r w:rsidRPr="00F20447">
        <w:rPr>
          <w:b/>
        </w:rPr>
        <w:t xml:space="preserve"> nezapisujú si študenti aprobačného predmetu pedagogika </w:t>
      </w:r>
    </w:p>
    <w:p w:rsidR="0080794F" w:rsidRPr="00F20447" w:rsidRDefault="0080794F" w:rsidP="0080794F">
      <w:pPr>
        <w:spacing w:after="5" w:line="268" w:lineRule="auto"/>
        <w:ind w:left="-5"/>
      </w:pPr>
      <w:r w:rsidRPr="00F20447">
        <w:rPr>
          <w:b/>
          <w:vertAlign w:val="superscript"/>
        </w:rPr>
        <w:t>3*</w:t>
      </w:r>
      <w:r w:rsidRPr="00F20447">
        <w:rPr>
          <w:b/>
        </w:rPr>
        <w:t xml:space="preserve"> nezapisujú si študenti aprobačného predmetu biológia </w:t>
      </w:r>
    </w:p>
    <w:p w:rsidR="0080794F" w:rsidRDefault="0080794F" w:rsidP="0080794F">
      <w:pPr>
        <w:spacing w:line="259" w:lineRule="auto"/>
        <w:rPr>
          <w:sz w:val="6"/>
        </w:rPr>
      </w:pPr>
      <w:r w:rsidRPr="00F20447">
        <w:rPr>
          <w:sz w:val="6"/>
        </w:rPr>
        <w:t xml:space="preserve"> </w:t>
      </w:r>
    </w:p>
    <w:p w:rsidR="0080794F" w:rsidRDefault="0080794F" w:rsidP="0080794F">
      <w:pPr>
        <w:spacing w:line="259" w:lineRule="auto"/>
        <w:rPr>
          <w:sz w:val="6"/>
        </w:rPr>
      </w:pPr>
    </w:p>
    <w:p w:rsidR="0080794F" w:rsidRDefault="0080794F" w:rsidP="0080794F">
      <w:pPr>
        <w:spacing w:line="259" w:lineRule="auto"/>
        <w:rPr>
          <w:sz w:val="6"/>
        </w:rPr>
      </w:pPr>
    </w:p>
    <w:p w:rsidR="00CF3BB4" w:rsidRDefault="00CF3BB4">
      <w:bookmarkStart w:id="0" w:name="_GoBack"/>
      <w:bookmarkEnd w:id="0"/>
    </w:p>
    <w:sectPr w:rsidR="00CF3BB4" w:rsidSect="008079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9C" w:rsidRDefault="00BD0D9C" w:rsidP="0080794F">
      <w:r>
        <w:separator/>
      </w:r>
    </w:p>
  </w:endnote>
  <w:endnote w:type="continuationSeparator" w:id="0">
    <w:p w:rsidR="00BD0D9C" w:rsidRDefault="00BD0D9C" w:rsidP="0080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9C" w:rsidRDefault="00BD0D9C" w:rsidP="0080794F">
      <w:r>
        <w:separator/>
      </w:r>
    </w:p>
  </w:footnote>
  <w:footnote w:type="continuationSeparator" w:id="0">
    <w:p w:rsidR="00BD0D9C" w:rsidRDefault="00BD0D9C" w:rsidP="0080794F">
      <w:r>
        <w:continuationSeparator/>
      </w:r>
    </w:p>
  </w:footnote>
  <w:footnote w:id="1">
    <w:p w:rsidR="0080794F" w:rsidRDefault="0080794F" w:rsidP="0080794F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*</w:t>
      </w:r>
      <w:r>
        <w:t xml:space="preserve"> predmet realizovaný na Pedagogickej fakulte UMB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80794F"/>
    <w:rsid w:val="00BD0D9C"/>
    <w:rsid w:val="00C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A47-4B0A-42AD-BDA0-E1C3DBF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80794F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80794F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80794F"/>
    <w:rPr>
      <w:rFonts w:ascii="Times New Roman" w:eastAsia="Times New Roman" w:hAnsi="Times New Roman" w:cs="Times New Roman"/>
      <w:b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2014-09-05T05:11:00Z</dcterms:created>
  <dcterms:modified xsi:type="dcterms:W3CDTF">2014-09-05T05:12:00Z</dcterms:modified>
</cp:coreProperties>
</file>