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71" w:type="dxa"/>
        <w:tblInd w:w="-6" w:type="dxa"/>
        <w:tblCellMar>
          <w:top w:w="37" w:type="dxa"/>
          <w:left w:w="66" w:type="dxa"/>
          <w:right w:w="20" w:type="dxa"/>
        </w:tblCellMar>
        <w:tblLook w:val="04A0" w:firstRow="1" w:lastRow="0" w:firstColumn="1" w:lastColumn="0" w:noHBand="0" w:noVBand="1"/>
      </w:tblPr>
      <w:tblGrid>
        <w:gridCol w:w="2475"/>
        <w:gridCol w:w="11996"/>
      </w:tblGrid>
      <w:tr w:rsidR="00410DF1" w:rsidRPr="00573FD2" w:rsidTr="00673C2C">
        <w:trPr>
          <w:trHeight w:val="525"/>
        </w:trPr>
        <w:tc>
          <w:tcPr>
            <w:tcW w:w="247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Študijný odbor </w:t>
            </w:r>
          </w:p>
        </w:tc>
        <w:tc>
          <w:tcPr>
            <w:tcW w:w="119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MATEMATICKÁ ANALÝZA </w:t>
            </w:r>
          </w:p>
        </w:tc>
      </w:tr>
      <w:tr w:rsidR="00410DF1" w:rsidRPr="00573FD2" w:rsidTr="00673C2C">
        <w:trPr>
          <w:trHeight w:val="541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Študijný program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Matematická analýza – doktorandské štúdium </w:t>
            </w:r>
          </w:p>
        </w:tc>
      </w:tr>
      <w:tr w:rsidR="00410DF1" w:rsidRPr="00573FD2" w:rsidTr="00673C2C">
        <w:trPr>
          <w:trHeight w:val="300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Kód študijného programu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MAMA </w:t>
            </w:r>
          </w:p>
        </w:tc>
      </w:tr>
      <w:tr w:rsidR="00410DF1" w:rsidRPr="00573FD2" w:rsidTr="00673C2C">
        <w:trPr>
          <w:trHeight w:val="466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Garant študijného programu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RNDr. Ľubomír </w:t>
            </w:r>
            <w:proofErr w:type="spellStart"/>
            <w:r w:rsidRPr="000C4427">
              <w:rPr>
                <w:sz w:val="20"/>
                <w:szCs w:val="22"/>
              </w:rPr>
              <w:t>Snoha</w:t>
            </w:r>
            <w:proofErr w:type="spellEnd"/>
            <w:r w:rsidRPr="000C4427">
              <w:rPr>
                <w:sz w:val="20"/>
                <w:szCs w:val="22"/>
              </w:rPr>
              <w:t xml:space="preserve">, </w:t>
            </w:r>
            <w:proofErr w:type="spellStart"/>
            <w:r w:rsidRPr="000C4427">
              <w:rPr>
                <w:sz w:val="20"/>
                <w:szCs w:val="22"/>
              </w:rPr>
              <w:t>DSc</w:t>
            </w:r>
            <w:proofErr w:type="spellEnd"/>
            <w:r w:rsidRPr="000C4427">
              <w:rPr>
                <w:sz w:val="20"/>
                <w:szCs w:val="22"/>
              </w:rPr>
              <w:t xml:space="preserve">., DrSc. </w:t>
            </w:r>
          </w:p>
        </w:tc>
      </w:tr>
      <w:tr w:rsidR="00410DF1" w:rsidRPr="00573FD2" w:rsidTr="00673C2C">
        <w:trPr>
          <w:trHeight w:val="480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Spolugaranti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študijného programu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7" w:right="8928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RNDr. Peter Maličký, CSc. doc. RNDr. Vladimír </w:t>
            </w:r>
            <w:proofErr w:type="spellStart"/>
            <w:r w:rsidRPr="000C4427">
              <w:rPr>
                <w:sz w:val="20"/>
                <w:szCs w:val="22"/>
              </w:rPr>
              <w:t>Janiš</w:t>
            </w:r>
            <w:proofErr w:type="spellEnd"/>
            <w:r w:rsidRPr="000C4427">
              <w:rPr>
                <w:sz w:val="20"/>
                <w:szCs w:val="22"/>
              </w:rPr>
              <w:t xml:space="preserve">, CSc. </w:t>
            </w:r>
          </w:p>
        </w:tc>
      </w:tr>
      <w:tr w:rsidR="00410DF1" w:rsidRPr="00573FD2" w:rsidTr="00673C2C">
        <w:trPr>
          <w:trHeight w:val="931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Charakteristika študijného programu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7" w:right="42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Študijný program sa zameriava na získanie poznatkov založených na súčasnom stave vedeckého bádania a najmä na vlastnom príspevku študenta k nemu, ktorý je výsledkom jeho samostatnej tvorivej vedeckej činnosti v oblasti matematickej analýzy. Štúdium pozostáva zo študijnej časti a z vedeckej prípravy. Študijný program je navrhnutý tak, aby absolvent doktorandského štúdia mal odborné znalosti zodpovedajúce deklarovanému profilu absolventa. </w:t>
            </w:r>
          </w:p>
        </w:tc>
      </w:tr>
      <w:tr w:rsidR="00410DF1" w:rsidRPr="00573FD2" w:rsidTr="00673C2C">
        <w:trPr>
          <w:trHeight w:val="1382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Profil absolventa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7" w:right="56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Absolvent je schopný dosahovať pôvodné vedecké výsledky. Má široké teoretické vedomosti a prehľad o niektorých významných aplikáciách. Dokáže samostatne naštudovať z teoretického i praktického hľadiska náročné publikácie a efektívne ich využiť pri riešení teoretických i praktických problémov. Svoje výsledky, ako aj výsledky iných autorov je schopný prezentovať vedeckej komunite. Má pedagogické skúsenosti s vyučovaním na vysokej škole. Absolvent je schopný zastávať miesto vysokoškolského učiteľa matematiky ako aj vedeckého a výskumného pracovníka v matematike. Má schopnosť nielen sledovať aktuálny vývoj vo svojom odbore, ale sa aj adaptovať na iné vedecké disciplíny, a to tak v matematike, ako aj v iných disciplínach používajúcich matematické metódy. </w:t>
            </w:r>
          </w:p>
        </w:tc>
      </w:tr>
      <w:tr w:rsidR="00410DF1" w:rsidRPr="00573FD2" w:rsidTr="00673C2C">
        <w:trPr>
          <w:trHeight w:val="481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Forma a odporúčaná dĺžka štúdia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denné štúdium  4 roky, externé štúdium 5 rokov </w:t>
            </w:r>
          </w:p>
        </w:tc>
      </w:tr>
      <w:tr w:rsidR="00410DF1" w:rsidRPr="00573FD2" w:rsidTr="00673C2C">
        <w:trPr>
          <w:trHeight w:val="240"/>
        </w:trPr>
        <w:tc>
          <w:tcPr>
            <w:tcW w:w="247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Ukončenie štúdia </w:t>
            </w:r>
          </w:p>
        </w:tc>
        <w:tc>
          <w:tcPr>
            <w:tcW w:w="119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7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Obhajoba dizertačnej práce </w:t>
            </w:r>
          </w:p>
        </w:tc>
      </w:tr>
    </w:tbl>
    <w:p w:rsidR="00410DF1" w:rsidRPr="00573FD2" w:rsidRDefault="00410DF1" w:rsidP="00410DF1">
      <w:pPr>
        <w:spacing w:line="259" w:lineRule="auto"/>
      </w:pPr>
      <w:r w:rsidRPr="00573FD2">
        <w:t xml:space="preserve"> </w:t>
      </w:r>
    </w:p>
    <w:p w:rsidR="00410DF1" w:rsidRPr="00573FD2" w:rsidRDefault="00410DF1" w:rsidP="00410DF1">
      <w:pPr>
        <w:spacing w:after="4" w:line="266" w:lineRule="auto"/>
        <w:ind w:left="-5"/>
      </w:pPr>
      <w:r w:rsidRPr="00573FD2">
        <w:rPr>
          <w:b/>
        </w:rPr>
        <w:t xml:space="preserve">Študijná časť - povinné predmety </w:t>
      </w:r>
    </w:p>
    <w:tbl>
      <w:tblPr>
        <w:tblW w:w="14473" w:type="dxa"/>
        <w:tblInd w:w="-8" w:type="dxa"/>
        <w:tblCellMar>
          <w:top w:w="1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132"/>
        <w:gridCol w:w="5390"/>
        <w:gridCol w:w="1562"/>
        <w:gridCol w:w="855"/>
        <w:gridCol w:w="991"/>
        <w:gridCol w:w="706"/>
        <w:gridCol w:w="2837"/>
      </w:tblGrid>
      <w:tr w:rsidR="00410DF1" w:rsidRPr="00573FD2" w:rsidTr="00673C2C">
        <w:trPr>
          <w:trHeight w:val="465"/>
        </w:trPr>
        <w:tc>
          <w:tcPr>
            <w:tcW w:w="21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Kód predmetu </w:t>
            </w:r>
          </w:p>
        </w:tc>
        <w:tc>
          <w:tcPr>
            <w:tcW w:w="5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Názov predmetu </w:t>
            </w:r>
          </w:p>
        </w:tc>
        <w:tc>
          <w:tcPr>
            <w:tcW w:w="15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24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Semester </w:t>
            </w:r>
          </w:p>
        </w:tc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Rozsah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Kredity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8"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Ukon</w:t>
            </w:r>
            <w:proofErr w:type="spellEnd"/>
          </w:p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čenie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Garant predmetu </w:t>
            </w:r>
          </w:p>
        </w:tc>
      </w:tr>
      <w:tr w:rsidR="00410DF1" w:rsidRPr="00573FD2" w:rsidTr="00673C2C">
        <w:trPr>
          <w:trHeight w:val="48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D-MAMA-001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Metodológia a etika vedeckej práce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1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5.(D), 7.(E)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60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Hric </w:t>
            </w:r>
          </w:p>
        </w:tc>
      </w:tr>
    </w:tbl>
    <w:p w:rsidR="00410DF1" w:rsidRPr="00573FD2" w:rsidRDefault="00410DF1" w:rsidP="00410DF1">
      <w:pPr>
        <w:spacing w:after="1" w:line="259" w:lineRule="auto"/>
      </w:pPr>
      <w:r w:rsidRPr="00573FD2">
        <w:t xml:space="preserve"> </w:t>
      </w:r>
    </w:p>
    <w:p w:rsidR="00410DF1" w:rsidRPr="00573FD2" w:rsidRDefault="00410DF1" w:rsidP="00410DF1">
      <w:pPr>
        <w:spacing w:after="4" w:line="266" w:lineRule="auto"/>
        <w:ind w:left="-5"/>
      </w:pPr>
      <w:r w:rsidRPr="00573FD2">
        <w:rPr>
          <w:b/>
        </w:rPr>
        <w:t xml:space="preserve">Študijná časť - povinne voliteľné predmety  </w:t>
      </w:r>
    </w:p>
    <w:tbl>
      <w:tblPr>
        <w:tblW w:w="14473" w:type="dxa"/>
        <w:tblInd w:w="-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32"/>
        <w:gridCol w:w="5390"/>
        <w:gridCol w:w="1562"/>
        <w:gridCol w:w="840"/>
        <w:gridCol w:w="1006"/>
        <w:gridCol w:w="706"/>
        <w:gridCol w:w="2837"/>
      </w:tblGrid>
      <w:tr w:rsidR="00410DF1" w:rsidRPr="00573FD2" w:rsidTr="00673C2C">
        <w:trPr>
          <w:trHeight w:val="480"/>
        </w:trPr>
        <w:tc>
          <w:tcPr>
            <w:tcW w:w="21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D-MAMA-002 </w:t>
            </w:r>
          </w:p>
        </w:tc>
        <w:tc>
          <w:tcPr>
            <w:tcW w:w="5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Topológia </w:t>
            </w:r>
          </w:p>
        </w:tc>
        <w:tc>
          <w:tcPr>
            <w:tcW w:w="15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</w:t>
            </w:r>
            <w:proofErr w:type="spellStart"/>
            <w:r w:rsidRPr="000C4427">
              <w:rPr>
                <w:sz w:val="20"/>
                <w:szCs w:val="22"/>
              </w:rPr>
              <w:t>Snoha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10DF1" w:rsidRPr="00573FD2" w:rsidTr="00673C2C">
        <w:trPr>
          <w:trHeight w:val="465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D-MAMA-003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Reálna analýza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</w:t>
            </w:r>
            <w:proofErr w:type="spellStart"/>
            <w:r w:rsidRPr="000C4427">
              <w:rPr>
                <w:sz w:val="20"/>
                <w:szCs w:val="22"/>
              </w:rPr>
              <w:t>Snoha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10DF1" w:rsidRPr="00573FD2" w:rsidTr="00673C2C">
        <w:trPr>
          <w:trHeight w:val="46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lastRenderedPageBreak/>
              <w:t xml:space="preserve">D-MAMA-004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Miera a integrál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Maličký </w:t>
            </w:r>
          </w:p>
        </w:tc>
      </w:tr>
      <w:tr w:rsidR="00410DF1" w:rsidRPr="00573FD2" w:rsidTr="00673C2C">
        <w:trPr>
          <w:trHeight w:val="48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D-MAMA-005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Komplexná analýza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Maličký </w:t>
            </w:r>
          </w:p>
        </w:tc>
      </w:tr>
      <w:tr w:rsidR="00410DF1" w:rsidRPr="00573FD2" w:rsidTr="00673C2C">
        <w:trPr>
          <w:trHeight w:val="526"/>
        </w:trPr>
        <w:tc>
          <w:tcPr>
            <w:tcW w:w="213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D-MAMA-006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Funkcionálna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analýza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</w:t>
            </w:r>
            <w:proofErr w:type="spellStart"/>
            <w:r w:rsidRPr="000C4427">
              <w:rPr>
                <w:sz w:val="20"/>
                <w:szCs w:val="22"/>
              </w:rPr>
              <w:t>Janiš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10DF1" w:rsidRPr="00573FD2" w:rsidTr="00673C2C">
        <w:trPr>
          <w:trHeight w:val="51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D-MAMA-007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Diferenciálne rovnice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</w:t>
            </w:r>
            <w:proofErr w:type="spellStart"/>
            <w:r w:rsidRPr="000C4427">
              <w:rPr>
                <w:sz w:val="20"/>
                <w:szCs w:val="22"/>
              </w:rPr>
              <w:t>Zimka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10DF1" w:rsidRPr="00573FD2" w:rsidTr="00673C2C">
        <w:trPr>
          <w:trHeight w:val="510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D-MAMA-008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Dynamické systémy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prof. </w:t>
            </w:r>
            <w:proofErr w:type="spellStart"/>
            <w:r w:rsidRPr="000C4427">
              <w:rPr>
                <w:sz w:val="20"/>
                <w:szCs w:val="22"/>
              </w:rPr>
              <w:t>Snoha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  <w:tr w:rsidR="00410DF1" w:rsidRPr="00573FD2" w:rsidTr="00673C2C">
        <w:trPr>
          <w:trHeight w:val="52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D-MAMA-009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Ergodická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teória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Hric </w:t>
            </w:r>
          </w:p>
        </w:tc>
      </w:tr>
      <w:tr w:rsidR="00410DF1" w:rsidRPr="00573FD2" w:rsidTr="00673C2C">
        <w:trPr>
          <w:trHeight w:val="510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D-MAMA-010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Fuzzy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matematická analýza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</w:t>
            </w:r>
          </w:p>
          <w:p w:rsidR="00410DF1" w:rsidRPr="000C4427" w:rsidRDefault="00410DF1" w:rsidP="00673C2C">
            <w:pPr>
              <w:spacing w:line="259" w:lineRule="auto"/>
              <w:ind w:right="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4.(D), 6.(E)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doc. </w:t>
            </w:r>
            <w:proofErr w:type="spellStart"/>
            <w:r w:rsidRPr="000C4427">
              <w:rPr>
                <w:sz w:val="20"/>
                <w:szCs w:val="22"/>
              </w:rPr>
              <w:t>Janiš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</w:tr>
    </w:tbl>
    <w:p w:rsidR="00410DF1" w:rsidRPr="00573FD2" w:rsidRDefault="00410DF1" w:rsidP="00410DF1">
      <w:pPr>
        <w:spacing w:after="5" w:line="265" w:lineRule="auto"/>
        <w:ind w:left="-5"/>
      </w:pPr>
      <w:r w:rsidRPr="00573FD2">
        <w:rPr>
          <w:b/>
          <w:sz w:val="18"/>
        </w:rPr>
        <w:t xml:space="preserve">Doktorand si po dohode so školiteľom vyberie aspoň 4 predmety z 9 povinne voliteľných predmetov. </w:t>
      </w:r>
    </w:p>
    <w:p w:rsidR="00410DF1" w:rsidRDefault="00410DF1" w:rsidP="00410DF1">
      <w:pPr>
        <w:spacing w:after="93" w:line="259" w:lineRule="auto"/>
        <w:rPr>
          <w:b/>
          <w:sz w:val="18"/>
        </w:rPr>
      </w:pPr>
      <w:r w:rsidRPr="00573FD2">
        <w:rPr>
          <w:b/>
          <w:sz w:val="18"/>
        </w:rPr>
        <w:t xml:space="preserve"> </w:t>
      </w:r>
    </w:p>
    <w:p w:rsidR="00410DF1" w:rsidRPr="00573FD2" w:rsidRDefault="00410DF1" w:rsidP="00410DF1">
      <w:pPr>
        <w:spacing w:after="93" w:line="259" w:lineRule="auto"/>
      </w:pPr>
      <w:r w:rsidRPr="00573FD2">
        <w:rPr>
          <w:b/>
        </w:rPr>
        <w:t xml:space="preserve">Študijná časť - výberové predmety </w:t>
      </w:r>
    </w:p>
    <w:tbl>
      <w:tblPr>
        <w:tblW w:w="14473" w:type="dxa"/>
        <w:tblInd w:w="-8" w:type="dxa"/>
        <w:tblCellMar>
          <w:left w:w="98" w:type="dxa"/>
          <w:right w:w="71" w:type="dxa"/>
        </w:tblCellMar>
        <w:tblLook w:val="04A0" w:firstRow="1" w:lastRow="0" w:firstColumn="1" w:lastColumn="0" w:noHBand="0" w:noVBand="1"/>
      </w:tblPr>
      <w:tblGrid>
        <w:gridCol w:w="2132"/>
        <w:gridCol w:w="5390"/>
        <w:gridCol w:w="1562"/>
        <w:gridCol w:w="855"/>
        <w:gridCol w:w="991"/>
        <w:gridCol w:w="706"/>
        <w:gridCol w:w="2837"/>
      </w:tblGrid>
      <w:tr w:rsidR="00410DF1" w:rsidRPr="00573FD2" w:rsidTr="00673C2C">
        <w:trPr>
          <w:trHeight w:val="481"/>
        </w:trPr>
        <w:tc>
          <w:tcPr>
            <w:tcW w:w="21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D-MAMA-011 </w:t>
            </w:r>
          </w:p>
        </w:tc>
        <w:tc>
          <w:tcPr>
            <w:tcW w:w="5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Vybrané kapitoly z dynamických systémov </w:t>
            </w:r>
          </w:p>
        </w:tc>
        <w:tc>
          <w:tcPr>
            <w:tcW w:w="15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2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  <w:p w:rsidR="00410DF1" w:rsidRPr="000C4427" w:rsidRDefault="00410DF1" w:rsidP="00673C2C">
            <w:pPr>
              <w:spacing w:line="259" w:lineRule="auto"/>
              <w:ind w:right="2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75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0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Hric </w:t>
            </w:r>
          </w:p>
        </w:tc>
      </w:tr>
      <w:tr w:rsidR="00410DF1" w:rsidRPr="00573FD2" w:rsidTr="00673C2C">
        <w:trPr>
          <w:trHeight w:val="55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color w:val="FF0000"/>
                <w:sz w:val="20"/>
                <w:szCs w:val="22"/>
              </w:rPr>
              <w:t xml:space="preserve">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6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Predmet z ponuky fakúlt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44"/>
              <w:jc w:val="center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časová </w:t>
            </w:r>
          </w:p>
          <w:p w:rsidR="00410DF1" w:rsidRPr="000C4427" w:rsidRDefault="00410DF1" w:rsidP="00673C2C">
            <w:pPr>
              <w:spacing w:line="259" w:lineRule="auto"/>
              <w:ind w:left="15" w:firstLine="60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dotácia predmetu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45"/>
              <w:jc w:val="center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kredit. </w:t>
            </w:r>
          </w:p>
          <w:p w:rsidR="00410DF1" w:rsidRPr="000C4427" w:rsidRDefault="00410DF1" w:rsidP="00673C2C">
            <w:pPr>
              <w:spacing w:line="259" w:lineRule="auto"/>
              <w:ind w:left="60" w:firstLine="60"/>
              <w:rPr>
                <w:sz w:val="22"/>
                <w:szCs w:val="22"/>
              </w:rPr>
            </w:pPr>
            <w:proofErr w:type="spellStart"/>
            <w:r w:rsidRPr="000C4427">
              <w:rPr>
                <w:sz w:val="17"/>
                <w:szCs w:val="22"/>
              </w:rPr>
              <w:t>hodnot</w:t>
            </w:r>
            <w:proofErr w:type="spellEnd"/>
            <w:r w:rsidRPr="000C4427">
              <w:rPr>
                <w:sz w:val="17"/>
                <w:szCs w:val="22"/>
              </w:rPr>
              <w:t xml:space="preserve">. predmetu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45"/>
              <w:rPr>
                <w:sz w:val="22"/>
                <w:szCs w:val="22"/>
              </w:rPr>
            </w:pPr>
            <w:r w:rsidRPr="000C4427">
              <w:rPr>
                <w:sz w:val="17"/>
                <w:szCs w:val="22"/>
              </w:rPr>
              <w:t xml:space="preserve">podľa </w:t>
            </w:r>
          </w:p>
          <w:p w:rsidR="00410DF1" w:rsidRPr="000C4427" w:rsidRDefault="00410DF1" w:rsidP="00673C2C">
            <w:pPr>
              <w:spacing w:line="259" w:lineRule="auto"/>
              <w:ind w:left="180" w:hanging="180"/>
              <w:rPr>
                <w:sz w:val="22"/>
                <w:szCs w:val="22"/>
              </w:rPr>
            </w:pPr>
            <w:proofErr w:type="spellStart"/>
            <w:r w:rsidRPr="000C4427">
              <w:rPr>
                <w:sz w:val="17"/>
                <w:szCs w:val="22"/>
              </w:rPr>
              <w:t>predme</w:t>
            </w:r>
            <w:proofErr w:type="spellEnd"/>
            <w:r w:rsidRPr="000C4427">
              <w:rPr>
                <w:sz w:val="17"/>
                <w:szCs w:val="22"/>
              </w:rPr>
              <w:t xml:space="preserve"> tu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2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</w:tbl>
    <w:p w:rsidR="00410DF1" w:rsidRPr="00573FD2" w:rsidRDefault="00410DF1" w:rsidP="00410DF1">
      <w:pPr>
        <w:spacing w:after="77" w:line="259" w:lineRule="auto"/>
      </w:pPr>
      <w:r w:rsidRPr="00573FD2">
        <w:rPr>
          <w:b/>
          <w:sz w:val="18"/>
        </w:rPr>
        <w:t xml:space="preserve"> </w:t>
      </w:r>
    </w:p>
    <w:p w:rsidR="00410DF1" w:rsidRPr="00573FD2" w:rsidRDefault="00410DF1" w:rsidP="00410DF1">
      <w:pPr>
        <w:spacing w:after="4" w:line="266" w:lineRule="auto"/>
        <w:ind w:left="-5"/>
      </w:pPr>
      <w:r w:rsidRPr="00573FD2">
        <w:rPr>
          <w:b/>
        </w:rPr>
        <w:t xml:space="preserve">Vedecká časť – povinné predmety/činnosti </w:t>
      </w:r>
    </w:p>
    <w:tbl>
      <w:tblPr>
        <w:tblW w:w="14473" w:type="dxa"/>
        <w:tblInd w:w="-8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132"/>
        <w:gridCol w:w="5390"/>
        <w:gridCol w:w="1562"/>
        <w:gridCol w:w="855"/>
        <w:gridCol w:w="991"/>
        <w:gridCol w:w="706"/>
        <w:gridCol w:w="2837"/>
      </w:tblGrid>
      <w:tr w:rsidR="00410DF1" w:rsidRPr="00573FD2" w:rsidTr="00673C2C">
        <w:trPr>
          <w:trHeight w:val="481"/>
        </w:trPr>
        <w:tc>
          <w:tcPr>
            <w:tcW w:w="21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Kód predmetu </w:t>
            </w:r>
          </w:p>
        </w:tc>
        <w:tc>
          <w:tcPr>
            <w:tcW w:w="5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Názov predmetu </w:t>
            </w:r>
          </w:p>
        </w:tc>
        <w:tc>
          <w:tcPr>
            <w:tcW w:w="15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24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Semester </w:t>
            </w:r>
          </w:p>
        </w:tc>
        <w:tc>
          <w:tcPr>
            <w:tcW w:w="8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Rozsah </w:t>
            </w:r>
          </w:p>
        </w:tc>
        <w:tc>
          <w:tcPr>
            <w:tcW w:w="9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60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Kredity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9"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Ukon</w:t>
            </w:r>
            <w:proofErr w:type="spellEnd"/>
          </w:p>
          <w:p w:rsidR="00410DF1" w:rsidRPr="000C4427" w:rsidRDefault="00410DF1" w:rsidP="00673C2C">
            <w:pPr>
              <w:spacing w:line="259" w:lineRule="auto"/>
              <w:ind w:left="15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čenie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Garant predmetu </w:t>
            </w:r>
          </w:p>
        </w:tc>
      </w:tr>
      <w:tr w:rsidR="00410DF1" w:rsidRPr="00573FD2" w:rsidTr="00673C2C">
        <w:trPr>
          <w:trHeight w:val="420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D-MAMA-013/1-8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Vedecký seminár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1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1.-8.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75" w:firstLine="150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  <w:r w:rsidRPr="000C4427">
              <w:rPr>
                <w:sz w:val="17"/>
                <w:szCs w:val="22"/>
              </w:rPr>
              <w:t>za semester</w:t>
            </w: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60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46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D-MAMA-014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skúška (s projektom </w:t>
            </w:r>
            <w:proofErr w:type="spellStart"/>
            <w:r w:rsidRPr="000C4427">
              <w:rPr>
                <w:b/>
                <w:sz w:val="20"/>
                <w:szCs w:val="22"/>
              </w:rPr>
              <w:t>diz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. práce)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1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4.(D), </w:t>
            </w:r>
          </w:p>
          <w:p w:rsidR="00410DF1" w:rsidRPr="000C4427" w:rsidRDefault="00410DF1" w:rsidP="00673C2C">
            <w:pPr>
              <w:spacing w:line="259" w:lineRule="auto"/>
              <w:ind w:right="1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6.(E)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40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46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D-MAMA-015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Dizertačná práca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1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najneskôr 8.(D), </w:t>
            </w:r>
          </w:p>
          <w:p w:rsidR="00410DF1" w:rsidRPr="000C4427" w:rsidRDefault="00410DF1" w:rsidP="00673C2C">
            <w:pPr>
              <w:spacing w:line="259" w:lineRule="auto"/>
              <w:ind w:right="15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10.(E)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60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H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</w:tbl>
    <w:p w:rsidR="00410DF1" w:rsidRDefault="00410DF1" w:rsidP="00410DF1">
      <w:pPr>
        <w:spacing w:after="4" w:line="266" w:lineRule="auto"/>
        <w:ind w:left="-5"/>
        <w:rPr>
          <w:b/>
        </w:rPr>
      </w:pPr>
    </w:p>
    <w:p w:rsidR="00410DF1" w:rsidRDefault="00410DF1" w:rsidP="00410DF1">
      <w:pPr>
        <w:spacing w:after="4" w:line="266" w:lineRule="auto"/>
        <w:ind w:left="-5"/>
        <w:rPr>
          <w:b/>
        </w:rPr>
      </w:pPr>
    </w:p>
    <w:p w:rsidR="00410DF1" w:rsidRPr="00573FD2" w:rsidRDefault="00410DF1" w:rsidP="00410DF1">
      <w:pPr>
        <w:spacing w:after="4" w:line="266" w:lineRule="auto"/>
        <w:ind w:left="-5"/>
      </w:pPr>
      <w:bookmarkStart w:id="0" w:name="_GoBack"/>
      <w:bookmarkEnd w:id="0"/>
      <w:r w:rsidRPr="00573FD2">
        <w:rPr>
          <w:b/>
        </w:rPr>
        <w:lastRenderedPageBreak/>
        <w:t xml:space="preserve">Vedecká časť - výberové predmety/činnosti </w:t>
      </w:r>
    </w:p>
    <w:tbl>
      <w:tblPr>
        <w:tblW w:w="14473" w:type="dxa"/>
        <w:tblInd w:w="-8" w:type="dxa"/>
        <w:tblCellMar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2132"/>
        <w:gridCol w:w="5390"/>
        <w:gridCol w:w="1982"/>
        <w:gridCol w:w="1561"/>
        <w:gridCol w:w="706"/>
        <w:gridCol w:w="2702"/>
      </w:tblGrid>
      <w:tr w:rsidR="00410DF1" w:rsidRPr="00573FD2" w:rsidTr="00673C2C">
        <w:trPr>
          <w:trHeight w:val="466"/>
        </w:trPr>
        <w:tc>
          <w:tcPr>
            <w:tcW w:w="213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Kód predmetu </w:t>
            </w:r>
          </w:p>
        </w:tc>
        <w:tc>
          <w:tcPr>
            <w:tcW w:w="53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Názov predmetu </w:t>
            </w:r>
          </w:p>
        </w:tc>
        <w:tc>
          <w:tcPr>
            <w:tcW w:w="198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24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Semester </w:t>
            </w:r>
          </w:p>
        </w:tc>
        <w:tc>
          <w:tcPr>
            <w:tcW w:w="15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27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Kredity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9"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Ukon</w:t>
            </w:r>
            <w:proofErr w:type="spellEnd"/>
          </w:p>
          <w:p w:rsidR="00410DF1" w:rsidRPr="000C4427" w:rsidRDefault="00410DF1" w:rsidP="00673C2C">
            <w:pPr>
              <w:spacing w:line="259" w:lineRule="auto"/>
              <w:ind w:left="30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čenie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6"/>
              <w:jc w:val="center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Garant predmetu </w:t>
            </w:r>
          </w:p>
        </w:tc>
      </w:tr>
      <w:tr w:rsidR="00410DF1" w:rsidRPr="00573FD2" w:rsidTr="00673C2C">
        <w:trPr>
          <w:trHeight w:val="480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D-MAMA-016/1-…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Aktívna účasť na vedeckej konferencii so zahraničnou účasťou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360" w:right="37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za </w:t>
            </w:r>
            <w:proofErr w:type="spellStart"/>
            <w:r w:rsidRPr="000C4427">
              <w:rPr>
                <w:sz w:val="20"/>
                <w:szCs w:val="22"/>
              </w:rPr>
              <w:t>konf</w:t>
            </w:r>
            <w:proofErr w:type="spellEnd"/>
            <w:r w:rsidRPr="000C4427">
              <w:rPr>
                <w:sz w:val="20"/>
                <w:szCs w:val="22"/>
              </w:rPr>
              <w:t xml:space="preserve">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465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D-MAMA-017/1-…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Aktívna účasť na vedeckej konferencii bez zahraničnej účasti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360" w:right="37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za </w:t>
            </w:r>
            <w:proofErr w:type="spellStart"/>
            <w:r w:rsidRPr="000C4427">
              <w:rPr>
                <w:sz w:val="20"/>
                <w:szCs w:val="22"/>
              </w:rPr>
              <w:t>konf</w:t>
            </w:r>
            <w:proofErr w:type="spellEnd"/>
            <w:r w:rsidRPr="000C4427">
              <w:rPr>
                <w:sz w:val="20"/>
                <w:szCs w:val="22"/>
              </w:rPr>
              <w:t xml:space="preserve">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70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D-MAMA-018/1-…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378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Článok v časopise zaradenom Akreditačnou komisiou do najvyššej kategórie  (Web of </w:t>
            </w:r>
            <w:proofErr w:type="spellStart"/>
            <w:r w:rsidRPr="000C4427">
              <w:rPr>
                <w:b/>
                <w:sz w:val="20"/>
                <w:szCs w:val="22"/>
              </w:rPr>
              <w:t>Science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, </w:t>
            </w:r>
            <w:proofErr w:type="spellStart"/>
            <w:r w:rsidRPr="000C4427">
              <w:rPr>
                <w:b/>
                <w:sz w:val="20"/>
                <w:szCs w:val="22"/>
              </w:rPr>
              <w:t>Scopus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)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25 </w:t>
            </w:r>
          </w:p>
          <w:p w:rsidR="00410DF1" w:rsidRPr="000C4427" w:rsidRDefault="00410DF1" w:rsidP="00673C2C">
            <w:pPr>
              <w:spacing w:line="259" w:lineRule="auto"/>
              <w:ind w:left="3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4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24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D-MAMA-019/1-…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Iná publikácia evidovaná v </w:t>
            </w:r>
            <w:proofErr w:type="spellStart"/>
            <w:r w:rsidRPr="000C4427">
              <w:rPr>
                <w:b/>
                <w:sz w:val="20"/>
                <w:szCs w:val="22"/>
              </w:rPr>
              <w:t>Math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. </w:t>
            </w:r>
            <w:proofErr w:type="spellStart"/>
            <w:r w:rsidRPr="000C4427">
              <w:rPr>
                <w:b/>
                <w:sz w:val="20"/>
                <w:szCs w:val="22"/>
              </w:rPr>
              <w:t>Reviews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alebo v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33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4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240"/>
        </w:trPr>
        <w:tc>
          <w:tcPr>
            <w:tcW w:w="2132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proofErr w:type="spellStart"/>
            <w:r w:rsidRPr="000C4427">
              <w:rPr>
                <w:b/>
                <w:sz w:val="20"/>
                <w:szCs w:val="22"/>
              </w:rPr>
              <w:t>Zentralblatt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Pr="000C4427">
              <w:rPr>
                <w:b/>
                <w:sz w:val="20"/>
                <w:szCs w:val="22"/>
              </w:rPr>
              <w:t>Math</w:t>
            </w:r>
            <w:proofErr w:type="spellEnd"/>
            <w:r w:rsidRPr="000C4427">
              <w:rPr>
                <w:b/>
                <w:sz w:val="20"/>
                <w:szCs w:val="22"/>
              </w:rPr>
              <w:t xml:space="preserve">.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410DF1" w:rsidRPr="00573FD2" w:rsidTr="00673C2C">
        <w:trPr>
          <w:trHeight w:val="240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D-MAMA-020/1-…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SCI citácia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10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52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D-MAMA-021/1-…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iná citácia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34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510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D-MAMA-022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Spoluriešiteľ vedeckého grantového projektu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za projekt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projektu </w:t>
            </w:r>
          </w:p>
        </w:tc>
      </w:tr>
      <w:tr w:rsidR="00410DF1" w:rsidRPr="00573FD2" w:rsidTr="00673C2C">
        <w:trPr>
          <w:trHeight w:val="51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D-MAMA-023/1-8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right="2526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Ďalší vedecký seminár  (okrem D-MAMA-013)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156" w:right="96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 za semester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seminára </w:t>
            </w:r>
          </w:p>
        </w:tc>
      </w:tr>
      <w:tr w:rsidR="00410DF1" w:rsidRPr="00573FD2" w:rsidTr="00673C2C">
        <w:trPr>
          <w:trHeight w:val="526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D-MAMA-024/1-…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Prednáška na vedeckom seminári 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3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za </w:t>
            </w:r>
            <w:proofErr w:type="spellStart"/>
            <w:r w:rsidRPr="000C4427">
              <w:rPr>
                <w:sz w:val="20"/>
                <w:szCs w:val="22"/>
              </w:rPr>
              <w:t>predn</w:t>
            </w:r>
            <w:proofErr w:type="spellEnd"/>
            <w:r w:rsidRPr="000C4427">
              <w:rPr>
                <w:sz w:val="20"/>
                <w:szCs w:val="22"/>
              </w:rPr>
              <w:t xml:space="preserve">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školiteľ, vedúci seminára </w:t>
            </w:r>
          </w:p>
        </w:tc>
      </w:tr>
      <w:tr w:rsidR="00410DF1" w:rsidRPr="00573FD2" w:rsidTr="00673C2C">
        <w:trPr>
          <w:trHeight w:val="51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D-MAMA-025/1-…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Absolvovanie letnej/zimnej školy pre doktorandov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8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5 za školu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  <w:tr w:rsidR="00410DF1" w:rsidRPr="00573FD2" w:rsidTr="00673C2C">
        <w:trPr>
          <w:trHeight w:val="511"/>
        </w:trPr>
        <w:tc>
          <w:tcPr>
            <w:tcW w:w="213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D-MAMA-026/1-… </w:t>
            </w:r>
          </w:p>
        </w:tc>
        <w:tc>
          <w:tcPr>
            <w:tcW w:w="53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rPr>
                <w:sz w:val="22"/>
                <w:szCs w:val="22"/>
              </w:rPr>
            </w:pPr>
            <w:r w:rsidRPr="000C4427">
              <w:rPr>
                <w:b/>
                <w:sz w:val="20"/>
                <w:szCs w:val="22"/>
              </w:rPr>
              <w:t xml:space="preserve">Práca v organizačnom výbore konferencie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ľubovoľný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410DF1" w:rsidRPr="000C4427" w:rsidRDefault="00410DF1" w:rsidP="00673C2C">
            <w:pPr>
              <w:spacing w:line="259" w:lineRule="auto"/>
              <w:ind w:left="360" w:right="33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2 za </w:t>
            </w:r>
            <w:proofErr w:type="spellStart"/>
            <w:r w:rsidRPr="000C4427">
              <w:rPr>
                <w:sz w:val="20"/>
                <w:szCs w:val="22"/>
              </w:rPr>
              <w:t>konf</w:t>
            </w:r>
            <w:proofErr w:type="spellEnd"/>
            <w:r w:rsidRPr="000C4427">
              <w:rPr>
                <w:sz w:val="20"/>
                <w:szCs w:val="22"/>
              </w:rPr>
              <w:t xml:space="preserve">.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left="12"/>
              <w:jc w:val="center"/>
              <w:rPr>
                <w:sz w:val="22"/>
                <w:szCs w:val="22"/>
              </w:rPr>
            </w:pPr>
            <w:proofErr w:type="spellStart"/>
            <w:r w:rsidRPr="000C4427">
              <w:rPr>
                <w:sz w:val="20"/>
                <w:szCs w:val="22"/>
              </w:rPr>
              <w:t>Abs</w:t>
            </w:r>
            <w:proofErr w:type="spellEnd"/>
            <w:r w:rsidRPr="000C442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0DF1" w:rsidRPr="000C4427" w:rsidRDefault="00410DF1" w:rsidP="00673C2C">
            <w:pPr>
              <w:spacing w:line="259" w:lineRule="auto"/>
              <w:ind w:right="1"/>
              <w:jc w:val="center"/>
              <w:rPr>
                <w:sz w:val="22"/>
                <w:szCs w:val="22"/>
              </w:rPr>
            </w:pPr>
            <w:r w:rsidRPr="000C4427">
              <w:rPr>
                <w:sz w:val="20"/>
                <w:szCs w:val="22"/>
              </w:rPr>
              <w:t xml:space="preserve">školiteľ </w:t>
            </w:r>
          </w:p>
        </w:tc>
      </w:tr>
    </w:tbl>
    <w:p w:rsidR="00410DF1" w:rsidRPr="00573FD2" w:rsidRDefault="00410DF1" w:rsidP="00410DF1">
      <w:pPr>
        <w:spacing w:after="5" w:line="265" w:lineRule="auto"/>
        <w:ind w:left="-5"/>
      </w:pPr>
      <w:r w:rsidRPr="00573FD2">
        <w:rPr>
          <w:b/>
          <w:sz w:val="18"/>
        </w:rPr>
        <w:t xml:space="preserve">Z výberových predmetov/činností vo vedeckej časti musí doktorand získať aspoň 20 kreditov.  </w:t>
      </w:r>
    </w:p>
    <w:p w:rsidR="00C5429E" w:rsidRDefault="00410DF1" w:rsidP="00410DF1">
      <w:pPr>
        <w:spacing w:after="38" w:line="265" w:lineRule="auto"/>
        <w:ind w:left="-5"/>
      </w:pPr>
      <w:r w:rsidRPr="00573FD2">
        <w:rPr>
          <w:b/>
          <w:sz w:val="18"/>
        </w:rPr>
        <w:t xml:space="preserve">Za predmet D-MAMA-022 sa kredity počas štúdia môžu udeliť len raz, bez ohľadu na počet projektov, do ktorých bol doktorand počas štúdia zaradený. V predmete D-MAMA-023 sa kredity udeľujú za jeden ďalší vedecký seminár. </w:t>
      </w:r>
    </w:p>
    <w:sectPr w:rsidR="00C5429E" w:rsidSect="00410DF1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1"/>
    <w:rsid w:val="00410DF1"/>
    <w:rsid w:val="00C5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492E2-FB7E-44B2-A9FF-DE6FD875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Kralikova Alena</dc:creator>
  <cp:keywords/>
  <dc:description/>
  <cp:lastModifiedBy>Kralikova Alena</cp:lastModifiedBy>
  <cp:revision>1</cp:revision>
  <dcterms:created xsi:type="dcterms:W3CDTF">2014-09-05T08:34:00Z</dcterms:created>
  <dcterms:modified xsi:type="dcterms:W3CDTF">2014-09-05T08:34:00Z</dcterms:modified>
</cp:coreProperties>
</file>