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1" w:type="dxa"/>
        <w:tblInd w:w="-37" w:type="dxa"/>
        <w:tblCellMar>
          <w:top w:w="8" w:type="dxa"/>
          <w:left w:w="66" w:type="dxa"/>
          <w:right w:w="12" w:type="dxa"/>
        </w:tblCellMar>
        <w:tblLook w:val="00A0" w:firstRow="1" w:lastRow="0" w:firstColumn="1" w:lastColumn="0" w:noHBand="0" w:noVBand="0"/>
      </w:tblPr>
      <w:tblGrid>
        <w:gridCol w:w="2340"/>
        <w:gridCol w:w="11711"/>
      </w:tblGrid>
      <w:tr w:rsidR="00180553" w:rsidRPr="00163584" w:rsidTr="00B76B84">
        <w:trPr>
          <w:trHeight w:val="345"/>
        </w:trPr>
        <w:tc>
          <w:tcPr>
            <w:tcW w:w="23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</w:rPr>
              <w:t xml:space="preserve">Študijný odbor </w:t>
            </w:r>
          </w:p>
        </w:tc>
        <w:tc>
          <w:tcPr>
            <w:tcW w:w="117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"/>
            </w:pPr>
            <w:r w:rsidRPr="00163584">
              <w:rPr>
                <w:b/>
                <w:bCs/>
              </w:rPr>
              <w:t xml:space="preserve">SYNEKOLÓGIA </w:t>
            </w:r>
          </w:p>
        </w:tc>
      </w:tr>
      <w:tr w:rsidR="00180553" w:rsidRPr="00163584" w:rsidTr="00B76B84">
        <w:trPr>
          <w:trHeight w:val="346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</w:rPr>
              <w:t xml:space="preserve">Študijný program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"/>
            </w:pPr>
            <w:r w:rsidRPr="00163584">
              <w:rPr>
                <w:b/>
                <w:bCs/>
              </w:rPr>
              <w:t xml:space="preserve">Systémová ekológia – magisterské štúdium </w:t>
            </w:r>
          </w:p>
        </w:tc>
      </w:tr>
      <w:tr w:rsidR="00180553" w:rsidRPr="00163584" w:rsidTr="00B76B84">
        <w:trPr>
          <w:trHeight w:val="526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</w:rPr>
              <w:t xml:space="preserve">Kód študijného programu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80553" w:rsidRPr="00163584" w:rsidRDefault="00180553" w:rsidP="00B76B84">
            <w:pPr>
              <w:spacing w:line="259" w:lineRule="auto"/>
              <w:ind w:left="1"/>
            </w:pPr>
            <w:r w:rsidRPr="00163584">
              <w:t xml:space="preserve">SYSE </w:t>
            </w:r>
          </w:p>
        </w:tc>
      </w:tr>
      <w:tr w:rsidR="00180553" w:rsidRPr="00163584" w:rsidTr="00B76B84">
        <w:trPr>
          <w:trHeight w:val="511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</w:rPr>
              <w:t xml:space="preserve">Garant študijného programu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80553" w:rsidRPr="00163584" w:rsidRDefault="00180553" w:rsidP="00B76B84">
            <w:pPr>
              <w:spacing w:line="259" w:lineRule="auto"/>
              <w:ind w:left="1"/>
            </w:pPr>
            <w:r w:rsidRPr="00163584">
              <w:t xml:space="preserve">prof. RNDr. Peter </w:t>
            </w:r>
            <w:proofErr w:type="spellStart"/>
            <w:r w:rsidRPr="00163584">
              <w:t>Bitušík</w:t>
            </w:r>
            <w:proofErr w:type="spellEnd"/>
            <w:r w:rsidRPr="00163584">
              <w:t xml:space="preserve">, CSc. </w:t>
            </w:r>
          </w:p>
        </w:tc>
      </w:tr>
      <w:tr w:rsidR="00180553" w:rsidRPr="00163584" w:rsidTr="00B76B84">
        <w:trPr>
          <w:trHeight w:val="271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</w:rPr>
              <w:t xml:space="preserve">Študijný poradca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"/>
            </w:pPr>
            <w:proofErr w:type="spellStart"/>
            <w:r w:rsidRPr="00163584">
              <w:t>MSc</w:t>
            </w:r>
            <w:proofErr w:type="spellEnd"/>
            <w:r w:rsidRPr="00163584">
              <w:t xml:space="preserve">. Ing. Juraj </w:t>
            </w:r>
            <w:proofErr w:type="spellStart"/>
            <w:r w:rsidRPr="00163584">
              <w:t>Švajda</w:t>
            </w:r>
            <w:proofErr w:type="spellEnd"/>
            <w:r w:rsidRPr="00163584">
              <w:t xml:space="preserve">, PhD. </w:t>
            </w:r>
          </w:p>
        </w:tc>
      </w:tr>
      <w:tr w:rsidR="00180553" w:rsidRPr="00163584" w:rsidTr="00B76B84">
        <w:trPr>
          <w:trHeight w:val="2027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</w:rPr>
              <w:t xml:space="preserve">Charakteristika študijného programu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CB50AA" w:rsidRDefault="00180553" w:rsidP="00B76B84">
            <w:pPr>
              <w:spacing w:line="274" w:lineRule="auto"/>
              <w:ind w:left="1" w:right="39"/>
              <w:rPr>
                <w:sz w:val="20"/>
                <w:szCs w:val="20"/>
              </w:rPr>
            </w:pPr>
            <w:r w:rsidRPr="00CB50AA">
              <w:rPr>
                <w:sz w:val="20"/>
                <w:szCs w:val="20"/>
              </w:rPr>
              <w:t xml:space="preserve">Štúdium nadväzuje na bakalársky študijný program a je zamerané na ďalšie rozširovanie odborných vedomostí z teoretickej a aplikovanej ekológie (ekológia prostredia, </w:t>
            </w:r>
            <w:proofErr w:type="spellStart"/>
            <w:r w:rsidRPr="00CB50AA">
              <w:rPr>
                <w:sz w:val="20"/>
                <w:szCs w:val="20"/>
              </w:rPr>
              <w:t>paleoekológia</w:t>
            </w:r>
            <w:proofErr w:type="spellEnd"/>
            <w:r w:rsidRPr="00CB50AA">
              <w:rPr>
                <w:sz w:val="20"/>
                <w:szCs w:val="20"/>
              </w:rPr>
              <w:t xml:space="preserve">, metódy ekologického výskumu) a ochrany prírody (ochrana a manažment genofondu a území). Počas štúdia si študenti osvoja zásady vedeckej práce a komunikácie. Ponuka voliteľných predmetov je predpokladom ďalšej špecializácie štúdia.  Študenti sú vedení k využívaniu moderných štatistických metód na hodnotenie populácií a spoločenstiev a syntetizovať dosiahnuté výsledky v podobe modelov spracovaných metodikou geografických informačných systémov. </w:t>
            </w:r>
          </w:p>
          <w:p w:rsidR="00180553" w:rsidRPr="00CB50AA" w:rsidRDefault="00180553" w:rsidP="00B76B84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CB50AA">
              <w:rPr>
                <w:sz w:val="20"/>
                <w:szCs w:val="20"/>
              </w:rPr>
              <w:t xml:space="preserve">Môžu pokračovať v doktorandskom štúdiu v príbuzných študijných odboroch na domácej fakulte alebo iných univerzitách a výskumných pracoviskách v SR i v zahraničí. </w:t>
            </w:r>
          </w:p>
        </w:tc>
      </w:tr>
      <w:tr w:rsidR="00180553" w:rsidRPr="00163584" w:rsidTr="00B76B84">
        <w:trPr>
          <w:trHeight w:val="2478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</w:rPr>
              <w:t xml:space="preserve">Profil absolventa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CB50AA" w:rsidRDefault="00180553" w:rsidP="00B76B84">
            <w:pPr>
              <w:spacing w:line="259" w:lineRule="auto"/>
              <w:ind w:left="1" w:right="75"/>
              <w:rPr>
                <w:sz w:val="20"/>
                <w:szCs w:val="20"/>
              </w:rPr>
            </w:pPr>
            <w:r w:rsidRPr="00CB50AA">
              <w:rPr>
                <w:sz w:val="20"/>
                <w:szCs w:val="20"/>
              </w:rPr>
              <w:t xml:space="preserve">Absolventi (Mgr.) sú schopní samostatne riešiť zložité úlohy ekologického výskumu v základnej aj aplikovanej forme. Vedomosti z teoretickej ekológie sú u neho doplnené praktickými znalosťami metód výskumu rastlinných a živočíšnych populácií a spoločenstiev. Dokáže využívať moderné štatistické metódy na hodnotenie ich stavu a prognózovať ich ďalší vývoj. V neposlednom rade má schopnosť syntézy dosiahnutých výsledkov v podobe modelov spracovaných metodikou geografických informačných systémov. Vie prezentovať výsledky svojej činnosti vo forme vedeckých článkov, ako aj ústne, resp. formou </w:t>
            </w:r>
            <w:proofErr w:type="spellStart"/>
            <w:r w:rsidRPr="00CB50AA">
              <w:rPr>
                <w:sz w:val="20"/>
                <w:szCs w:val="20"/>
              </w:rPr>
              <w:t>posterov</w:t>
            </w:r>
            <w:proofErr w:type="spellEnd"/>
            <w:r w:rsidRPr="00CB50AA">
              <w:rPr>
                <w:sz w:val="20"/>
                <w:szCs w:val="20"/>
              </w:rPr>
              <w:t xml:space="preserve"> na vedeckých podujatiach. Rovnako dobre dokáže podať problematiku svojho oboru aj laickej verejnosti prostredníctvom médií. Predstavuje odborníka, ktorý v praktickom uplatnení nielenže chápe podstatu ekologických dát, ale je schopný ich samostatne aj spracovať v databázach a grafických výstupoch, čo zvyčajne predstavuje pracovnú náplň minimálne dvoch pracovníkov. Môže nájsť uplatnenie vo výskumných tímoch vedeckých a rezortných ústavov v orgánoch štátnej správy, zvlášť v inštitúciách zaoberajúcich sa ochranou prírody a  životného prostredia, ako aj v inštitúciách s tvorbou celoštátnych informačných systémov v oblasti vodohospodárstva, životného prostredia, Armády SR.</w:t>
            </w:r>
          </w:p>
        </w:tc>
      </w:tr>
      <w:tr w:rsidR="00180553" w:rsidRPr="00163584" w:rsidTr="00B76B84">
        <w:trPr>
          <w:trHeight w:val="511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</w:rPr>
              <w:t xml:space="preserve">Forma a odporúčaná dĺžka štúdia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80553" w:rsidRPr="00163584" w:rsidRDefault="00180553" w:rsidP="00B76B84">
            <w:pPr>
              <w:spacing w:line="259" w:lineRule="auto"/>
              <w:ind w:left="1"/>
            </w:pPr>
            <w:r w:rsidRPr="00163584">
              <w:rPr>
                <w:sz w:val="21"/>
                <w:szCs w:val="21"/>
              </w:rPr>
              <w:t xml:space="preserve">denné štúdium, 4 semestre </w:t>
            </w:r>
          </w:p>
        </w:tc>
      </w:tr>
      <w:tr w:rsidR="00180553" w:rsidRPr="00163584" w:rsidTr="00B76B84">
        <w:trPr>
          <w:trHeight w:val="496"/>
        </w:trPr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</w:rPr>
              <w:t xml:space="preserve">Ukončenie štúdia </w:t>
            </w:r>
          </w:p>
        </w:tc>
        <w:tc>
          <w:tcPr>
            <w:tcW w:w="117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"/>
            </w:pPr>
            <w:r w:rsidRPr="00163584">
              <w:rPr>
                <w:sz w:val="21"/>
                <w:szCs w:val="21"/>
              </w:rPr>
              <w:t xml:space="preserve">Štátna skúška pozostávajúca z obhajoby diplomovej práce a ústnej skúšky z predmetov: Ekológia prostredia, Systémová ekológia, Ochrana prírody a biodiverzity a Informačné systémy v ekológii. </w:t>
            </w:r>
          </w:p>
        </w:tc>
      </w:tr>
    </w:tbl>
    <w:p w:rsidR="00180553" w:rsidRDefault="00180553" w:rsidP="00180553">
      <w:pPr>
        <w:spacing w:after="134" w:line="259" w:lineRule="auto"/>
      </w:pPr>
    </w:p>
    <w:p w:rsidR="00180553" w:rsidRPr="00163584" w:rsidRDefault="00180553" w:rsidP="00180553">
      <w:pPr>
        <w:spacing w:after="134" w:line="259" w:lineRule="auto"/>
      </w:pPr>
    </w:p>
    <w:p w:rsidR="00180553" w:rsidRPr="00163584" w:rsidRDefault="00180553" w:rsidP="00180553">
      <w:pPr>
        <w:spacing w:after="5" w:line="268" w:lineRule="auto"/>
        <w:ind w:left="-5"/>
      </w:pPr>
      <w:r w:rsidRPr="00163584">
        <w:rPr>
          <w:b/>
          <w:bCs/>
          <w:sz w:val="20"/>
          <w:szCs w:val="20"/>
        </w:rPr>
        <w:lastRenderedPageBreak/>
        <w:t xml:space="preserve">Povinné predmety </w:t>
      </w:r>
    </w:p>
    <w:tbl>
      <w:tblPr>
        <w:tblW w:w="14053" w:type="dxa"/>
        <w:tblInd w:w="-80" w:type="dxa"/>
        <w:tblCellMar>
          <w:left w:w="113" w:type="dxa"/>
          <w:right w:w="52" w:type="dxa"/>
        </w:tblCellMar>
        <w:tblLook w:val="00A0" w:firstRow="1" w:lastRow="0" w:firstColumn="1" w:lastColumn="0" w:noHBand="0" w:noVBand="0"/>
      </w:tblPr>
      <w:tblGrid>
        <w:gridCol w:w="1442"/>
        <w:gridCol w:w="6651"/>
        <w:gridCol w:w="555"/>
        <w:gridCol w:w="856"/>
        <w:gridCol w:w="570"/>
        <w:gridCol w:w="571"/>
        <w:gridCol w:w="3408"/>
      </w:tblGrid>
      <w:tr w:rsidR="00180553" w:rsidRPr="00163584" w:rsidTr="00B76B84">
        <w:trPr>
          <w:trHeight w:val="256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7"/>
              <w:jc w:val="center"/>
            </w:pPr>
            <w:r w:rsidRPr="00163584">
              <w:rPr>
                <w:sz w:val="20"/>
                <w:szCs w:val="20"/>
              </w:rPr>
              <w:t xml:space="preserve">M-SYSE-101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Ekológia 2 – </w:t>
            </w:r>
            <w:r w:rsidRPr="00163584">
              <w:rPr>
                <w:i/>
                <w:iCs/>
                <w:sz w:val="20"/>
                <w:szCs w:val="20"/>
              </w:rPr>
              <w:t>Sabo, P.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8"/>
              <w:jc w:val="center"/>
            </w:pPr>
            <w:r w:rsidRPr="00163584">
              <w:rPr>
                <w:sz w:val="20"/>
                <w:szCs w:val="20"/>
              </w:rPr>
              <w:t xml:space="preserve">2-2-0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2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9"/>
              <w:jc w:val="center"/>
            </w:pPr>
            <w:r w:rsidRPr="00163584">
              <w:rPr>
                <w:sz w:val="20"/>
                <w:szCs w:val="20"/>
              </w:rPr>
              <w:t xml:space="preserve">H </w:t>
            </w:r>
          </w:p>
        </w:tc>
        <w:tc>
          <w:tcPr>
            <w:tcW w:w="3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sz w:val="20"/>
                <w:szCs w:val="20"/>
              </w:rPr>
              <w:t xml:space="preserve">prof. RNDr. Peter </w:t>
            </w:r>
            <w:proofErr w:type="spellStart"/>
            <w:r w:rsidRPr="00163584">
              <w:rPr>
                <w:sz w:val="20"/>
                <w:szCs w:val="20"/>
              </w:rPr>
              <w:t>Bitušík</w:t>
            </w:r>
            <w:proofErr w:type="spellEnd"/>
            <w:r w:rsidRPr="00163584">
              <w:rPr>
                <w:sz w:val="20"/>
                <w:szCs w:val="20"/>
              </w:rPr>
              <w:t xml:space="preserve">, CSc. 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7"/>
              <w:jc w:val="center"/>
            </w:pPr>
            <w:r w:rsidRPr="00163584">
              <w:rPr>
                <w:sz w:val="20"/>
                <w:szCs w:val="20"/>
              </w:rPr>
              <w:t xml:space="preserve">M-SYSE-104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Ekológia vnútrozemských vôd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Bitušík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 xml:space="preserve">, P.,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Hamerlík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L.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8"/>
              <w:jc w:val="center"/>
            </w:pPr>
            <w:r w:rsidRPr="00163584">
              <w:rPr>
                <w:sz w:val="20"/>
                <w:szCs w:val="20"/>
              </w:rPr>
              <w:t xml:space="preserve">2-0-2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2"/>
              <w:jc w:val="center"/>
            </w:pPr>
            <w:r w:rsidRPr="0016358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9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sz w:val="20"/>
                <w:szCs w:val="20"/>
              </w:rPr>
              <w:t xml:space="preserve">prof. RNDr. Peter </w:t>
            </w:r>
            <w:proofErr w:type="spellStart"/>
            <w:r w:rsidRPr="00163584">
              <w:rPr>
                <w:sz w:val="20"/>
                <w:szCs w:val="20"/>
              </w:rPr>
              <w:t>Bitušík</w:t>
            </w:r>
            <w:proofErr w:type="spellEnd"/>
            <w:r w:rsidRPr="00163584">
              <w:rPr>
                <w:sz w:val="20"/>
                <w:szCs w:val="20"/>
              </w:rPr>
              <w:t xml:space="preserve">, CSc. 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7"/>
              <w:jc w:val="center"/>
            </w:pPr>
            <w:r w:rsidRPr="00163584">
              <w:rPr>
                <w:sz w:val="20"/>
                <w:szCs w:val="20"/>
              </w:rPr>
              <w:t xml:space="preserve">M-SYSE-106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Biologické základy ochrany prírody – </w:t>
            </w:r>
            <w:r w:rsidRPr="00163584">
              <w:rPr>
                <w:i/>
                <w:iCs/>
                <w:sz w:val="20"/>
                <w:szCs w:val="20"/>
              </w:rPr>
              <w:t xml:space="preserve">Urban, P.,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Švajda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 xml:space="preserve">, J.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8"/>
              <w:jc w:val="center"/>
            </w:pPr>
            <w:r w:rsidRPr="00163584">
              <w:rPr>
                <w:sz w:val="20"/>
                <w:szCs w:val="20"/>
              </w:rPr>
              <w:t xml:space="preserve">2-2-0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2"/>
              <w:jc w:val="center"/>
            </w:pPr>
            <w:r w:rsidRPr="0016358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9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sz w:val="20"/>
                <w:szCs w:val="20"/>
              </w:rPr>
              <w:t xml:space="preserve">doc. Ing. Peter Urban, PhD. 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7"/>
              <w:jc w:val="center"/>
            </w:pPr>
            <w:r w:rsidRPr="00163584">
              <w:rPr>
                <w:sz w:val="20"/>
                <w:szCs w:val="20"/>
              </w:rPr>
              <w:t xml:space="preserve">M-SYSE-103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>Udržateľný rozvoj a biodiverzita –</w:t>
            </w:r>
            <w:r w:rsidRPr="00163584">
              <w:rPr>
                <w:i/>
                <w:iCs/>
                <w:sz w:val="20"/>
                <w:szCs w:val="20"/>
              </w:rPr>
              <w:t xml:space="preserve"> Sabo, 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30"/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8"/>
              <w:jc w:val="center"/>
            </w:pPr>
            <w:r w:rsidRPr="00163584">
              <w:rPr>
                <w:sz w:val="20"/>
                <w:szCs w:val="20"/>
              </w:rPr>
              <w:t xml:space="preserve">1-1-1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2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9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sz w:val="20"/>
                <w:szCs w:val="20"/>
              </w:rPr>
              <w:t xml:space="preserve">Ing. Peter Sabo, CSc. 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38"/>
              <w:jc w:val="center"/>
            </w:pPr>
            <w:r w:rsidRPr="00163584">
              <w:rPr>
                <w:sz w:val="20"/>
                <w:szCs w:val="20"/>
              </w:rPr>
              <w:t xml:space="preserve">M-SYSE-105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Ekológia suchozemského prostredia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Vološčuk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 xml:space="preserve">, I.,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Tomaškin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J.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30"/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3"/>
              <w:jc w:val="center"/>
            </w:pPr>
            <w:r w:rsidRPr="00163584">
              <w:rPr>
                <w:sz w:val="20"/>
                <w:szCs w:val="20"/>
              </w:rPr>
              <w:t xml:space="preserve">3-0-2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4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sz w:val="20"/>
                <w:szCs w:val="20"/>
              </w:rPr>
              <w:t xml:space="preserve">prof. Ing. Ivan </w:t>
            </w:r>
            <w:proofErr w:type="spellStart"/>
            <w:r w:rsidRPr="00163584">
              <w:rPr>
                <w:sz w:val="20"/>
                <w:szCs w:val="20"/>
              </w:rPr>
              <w:t>Volosčuk</w:t>
            </w:r>
            <w:proofErr w:type="spellEnd"/>
            <w:r w:rsidRPr="00163584">
              <w:rPr>
                <w:sz w:val="20"/>
                <w:szCs w:val="20"/>
              </w:rPr>
              <w:t xml:space="preserve">, DrSc. 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38"/>
              <w:jc w:val="center"/>
            </w:pPr>
            <w:r w:rsidRPr="00163584">
              <w:rPr>
                <w:sz w:val="20"/>
                <w:szCs w:val="20"/>
              </w:rPr>
              <w:t xml:space="preserve">M-SYSE-107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Komplexné terénne cvičenia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Bitušík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 xml:space="preserve">, P., Urban, P.,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Vološčuk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30"/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5 dní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sz w:val="20"/>
                <w:szCs w:val="20"/>
              </w:rPr>
              <w:t xml:space="preserve">doc. Ing. Peter Urban, PhD. </w:t>
            </w:r>
          </w:p>
        </w:tc>
      </w:tr>
      <w:tr w:rsidR="00180553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38"/>
              <w:jc w:val="center"/>
            </w:pPr>
            <w:r w:rsidRPr="00163584">
              <w:rPr>
                <w:sz w:val="20"/>
                <w:szCs w:val="20"/>
              </w:rPr>
              <w:t xml:space="preserve">M-SYSE-108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>Diplomový seminár 1 –</w:t>
            </w:r>
            <w:r w:rsidRPr="00163584">
              <w:rPr>
                <w:i/>
                <w:iCs/>
                <w:sz w:val="20"/>
                <w:szCs w:val="20"/>
              </w:rPr>
              <w:t xml:space="preserve"> vedúci práce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30"/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3"/>
              <w:jc w:val="center"/>
            </w:pPr>
            <w:r w:rsidRPr="00163584">
              <w:rPr>
                <w:sz w:val="20"/>
                <w:szCs w:val="20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4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sz w:val="20"/>
                <w:szCs w:val="20"/>
              </w:rPr>
              <w:t xml:space="preserve">vedúci práce 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38"/>
              <w:jc w:val="center"/>
            </w:pPr>
            <w:r w:rsidRPr="00163584">
              <w:rPr>
                <w:sz w:val="20"/>
                <w:szCs w:val="20"/>
              </w:rPr>
              <w:t xml:space="preserve">M-SYSE-102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Analýza dát v systémovej ekológii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Svitok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3"/>
              <w:jc w:val="center"/>
            </w:pPr>
            <w:r w:rsidRPr="00163584">
              <w:rPr>
                <w:sz w:val="20"/>
                <w:szCs w:val="20"/>
              </w:rPr>
              <w:t xml:space="preserve">0-0-2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4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sz w:val="20"/>
                <w:szCs w:val="20"/>
              </w:rPr>
              <w:t xml:space="preserve">Ing. Peter Sabo, </w:t>
            </w:r>
            <w:proofErr w:type="spellStart"/>
            <w:r w:rsidRPr="00163584">
              <w:rPr>
                <w:sz w:val="20"/>
                <w:szCs w:val="20"/>
              </w:rPr>
              <w:t>Csc.</w:t>
            </w:r>
            <w:proofErr w:type="spellEnd"/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38"/>
              <w:jc w:val="center"/>
            </w:pPr>
            <w:r w:rsidRPr="00163584">
              <w:rPr>
                <w:sz w:val="20"/>
                <w:szCs w:val="20"/>
              </w:rPr>
              <w:t xml:space="preserve">M-SYSE-109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Informačné systémy 2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Klaučo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3"/>
              <w:jc w:val="center"/>
            </w:pPr>
            <w:r w:rsidRPr="00163584">
              <w:rPr>
                <w:sz w:val="20"/>
                <w:szCs w:val="20"/>
              </w:rPr>
              <w:t xml:space="preserve">0-1-2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4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sz w:val="20"/>
                <w:szCs w:val="20"/>
              </w:rPr>
              <w:t xml:space="preserve">doc. Ing. Ľudovít </w:t>
            </w:r>
            <w:proofErr w:type="spellStart"/>
            <w:r w:rsidRPr="00163584">
              <w:rPr>
                <w:sz w:val="20"/>
                <w:szCs w:val="20"/>
              </w:rPr>
              <w:t>Trajteľ</w:t>
            </w:r>
            <w:proofErr w:type="spellEnd"/>
            <w:r w:rsidRPr="00163584">
              <w:rPr>
                <w:sz w:val="20"/>
                <w:szCs w:val="20"/>
              </w:rPr>
              <w:t xml:space="preserve">, PhD. 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38"/>
              <w:jc w:val="center"/>
            </w:pPr>
            <w:r w:rsidRPr="00163584">
              <w:rPr>
                <w:sz w:val="20"/>
                <w:szCs w:val="20"/>
              </w:rPr>
              <w:t xml:space="preserve">M-SYSE-110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Monitorovanie zložiek životného prostredia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Drimal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3"/>
              <w:jc w:val="center"/>
            </w:pPr>
            <w:r w:rsidRPr="00163584">
              <w:rPr>
                <w:sz w:val="20"/>
                <w:szCs w:val="20"/>
              </w:rPr>
              <w:t xml:space="preserve">1-0-2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4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Ing. Marek </w:t>
            </w:r>
            <w:proofErr w:type="spellStart"/>
            <w:r w:rsidRPr="00163584">
              <w:rPr>
                <w:sz w:val="20"/>
                <w:szCs w:val="20"/>
              </w:rPr>
              <w:t>Drimal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180553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38"/>
              <w:jc w:val="center"/>
            </w:pPr>
            <w:r w:rsidRPr="00163584">
              <w:rPr>
                <w:sz w:val="20"/>
                <w:szCs w:val="20"/>
              </w:rPr>
              <w:t xml:space="preserve">M-SYSE-111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>Diplomový seminár 2 –</w:t>
            </w:r>
            <w:r w:rsidRPr="00163584">
              <w:rPr>
                <w:i/>
                <w:iCs/>
                <w:sz w:val="20"/>
                <w:szCs w:val="20"/>
              </w:rPr>
              <w:t xml:space="preserve"> vedúci práce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3"/>
              <w:jc w:val="center"/>
            </w:pPr>
            <w:r w:rsidRPr="00163584">
              <w:rPr>
                <w:sz w:val="20"/>
                <w:szCs w:val="20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4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sz w:val="20"/>
                <w:szCs w:val="20"/>
              </w:rPr>
              <w:t xml:space="preserve">vedúci práce </w:t>
            </w:r>
          </w:p>
        </w:tc>
      </w:tr>
      <w:tr w:rsidR="00180553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38"/>
              <w:jc w:val="center"/>
            </w:pPr>
            <w:r w:rsidRPr="00163584">
              <w:rPr>
                <w:sz w:val="20"/>
                <w:szCs w:val="20"/>
              </w:rPr>
              <w:t xml:space="preserve">M-SYSE-112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>Diplomová práca –</w:t>
            </w:r>
            <w:r w:rsidRPr="00163584">
              <w:rPr>
                <w:i/>
                <w:iCs/>
                <w:sz w:val="20"/>
                <w:szCs w:val="20"/>
              </w:rPr>
              <w:t xml:space="preserve"> vedúci práce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30"/>
            </w:pPr>
            <w:r w:rsidRPr="00163584">
              <w:rPr>
                <w:sz w:val="20"/>
                <w:szCs w:val="20"/>
              </w:rPr>
              <w:t xml:space="preserve">2/L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3"/>
              <w:jc w:val="center"/>
            </w:pPr>
            <w:r w:rsidRPr="00163584">
              <w:rPr>
                <w:sz w:val="20"/>
                <w:szCs w:val="20"/>
              </w:rPr>
              <w:t xml:space="preserve">0-10-0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4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sz w:val="20"/>
                <w:szCs w:val="20"/>
              </w:rPr>
              <w:t xml:space="preserve">vedúci práce </w:t>
            </w:r>
          </w:p>
        </w:tc>
      </w:tr>
    </w:tbl>
    <w:p w:rsidR="00180553" w:rsidRDefault="00180553" w:rsidP="00180553">
      <w:pPr>
        <w:spacing w:after="5" w:line="268" w:lineRule="auto"/>
        <w:ind w:left="-5"/>
        <w:rPr>
          <w:b/>
          <w:bCs/>
          <w:sz w:val="20"/>
          <w:szCs w:val="20"/>
        </w:rPr>
      </w:pPr>
    </w:p>
    <w:p w:rsidR="00180553" w:rsidRPr="00163584" w:rsidRDefault="00180553" w:rsidP="00180553">
      <w:pPr>
        <w:spacing w:after="5" w:line="268" w:lineRule="auto"/>
        <w:ind w:left="-5"/>
      </w:pPr>
      <w:r w:rsidRPr="00163584">
        <w:rPr>
          <w:b/>
          <w:bCs/>
          <w:sz w:val="20"/>
          <w:szCs w:val="20"/>
        </w:rPr>
        <w:t xml:space="preserve">Povinne voliteľné predmety </w:t>
      </w:r>
    </w:p>
    <w:tbl>
      <w:tblPr>
        <w:tblW w:w="10644" w:type="dxa"/>
        <w:tblInd w:w="-86" w:type="dxa"/>
        <w:tblCellMar>
          <w:top w:w="2" w:type="dxa"/>
          <w:left w:w="113" w:type="dxa"/>
          <w:right w:w="64" w:type="dxa"/>
        </w:tblCellMar>
        <w:tblLook w:val="00A0" w:firstRow="1" w:lastRow="0" w:firstColumn="1" w:lastColumn="0" w:noHBand="0" w:noVBand="0"/>
      </w:tblPr>
      <w:tblGrid>
        <w:gridCol w:w="1441"/>
        <w:gridCol w:w="6651"/>
        <w:gridCol w:w="555"/>
        <w:gridCol w:w="856"/>
        <w:gridCol w:w="570"/>
        <w:gridCol w:w="571"/>
      </w:tblGrid>
      <w:tr w:rsidR="00180553" w:rsidRPr="00163584" w:rsidTr="00B76B84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Metódy výskumu stavovcov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Adamcová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M.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8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0-3-0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 xml:space="preserve">H </w:t>
            </w:r>
          </w:p>
        </w:tc>
      </w:tr>
      <w:tr w:rsidR="00180553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Metódy výskumu bezstavovcov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Franc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V.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0-3-0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>Všeobecná parazitológia –</w:t>
            </w:r>
            <w:r w:rsidRPr="00163584">
              <w:rPr>
                <w:i/>
                <w:iCs/>
                <w:sz w:val="20"/>
                <w:szCs w:val="20"/>
              </w:rPr>
              <w:t xml:space="preserve"> Stanko,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0-3-0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Metódy výskumu rastlín a ich spoločenstiev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Janišová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0-3-0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180553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M-SYSE-217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>Molekulová biológia</w:t>
            </w:r>
            <w:r w:rsidRPr="00163584">
              <w:rPr>
                <w:sz w:val="20"/>
                <w:szCs w:val="20"/>
              </w:rPr>
              <w:t xml:space="preserve"> – </w:t>
            </w:r>
            <w:r w:rsidRPr="00163584">
              <w:rPr>
                <w:i/>
                <w:iCs/>
                <w:sz w:val="20"/>
                <w:szCs w:val="20"/>
              </w:rPr>
              <w:t xml:space="preserve">Alberty, R.,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Judová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2-0-1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 xml:space="preserve">H 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M-SYSE-218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>Metódy výskumu v environmentálnej biológii</w:t>
            </w:r>
            <w:r w:rsidRPr="00163584">
              <w:rPr>
                <w:sz w:val="20"/>
                <w:szCs w:val="20"/>
              </w:rPr>
              <w:t xml:space="preserve">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Judová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 xml:space="preserve">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0-3-0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 xml:space="preserve">H 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6"/>
              <w:jc w:val="center"/>
            </w:pPr>
            <w:r w:rsidRPr="00163584">
              <w:rPr>
                <w:sz w:val="20"/>
                <w:szCs w:val="20"/>
              </w:rPr>
              <w:t xml:space="preserve">M-SYSE-220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>Legislatíva v ŽP</w:t>
            </w:r>
            <w:r w:rsidRPr="00163584">
              <w:rPr>
                <w:sz w:val="20"/>
                <w:szCs w:val="20"/>
              </w:rPr>
              <w:t xml:space="preserve">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Kanianska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 xml:space="preserve">, R.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 xml:space="preserve">H 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>Manažment chránených druhov živočíchov –</w:t>
            </w:r>
            <w:r w:rsidRPr="00163584">
              <w:rPr>
                <w:i/>
                <w:iCs/>
                <w:sz w:val="20"/>
                <w:szCs w:val="20"/>
              </w:rPr>
              <w:t xml:space="preserve"> Urban, 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30"/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0-0-3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Manažment chránených druhov rastlín – </w:t>
            </w:r>
            <w:r w:rsidRPr="00163584">
              <w:rPr>
                <w:i/>
                <w:iCs/>
                <w:sz w:val="20"/>
                <w:szCs w:val="20"/>
              </w:rPr>
              <w:t>Petrášová, A.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30"/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0-0-3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180553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M-SYSE-219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Manažment chránených území </w:t>
            </w:r>
            <w:r w:rsidRPr="00163584">
              <w:rPr>
                <w:sz w:val="20"/>
                <w:szCs w:val="20"/>
              </w:rPr>
              <w:t xml:space="preserve">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Švajda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30"/>
            </w:pPr>
            <w:r w:rsidRPr="00163584">
              <w:rPr>
                <w:sz w:val="20"/>
                <w:szCs w:val="20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2-2-0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 xml:space="preserve">H 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M-SYSE-221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>Aplikovaná limnológia</w:t>
            </w:r>
            <w:r w:rsidRPr="00163584">
              <w:rPr>
                <w:sz w:val="20"/>
                <w:szCs w:val="20"/>
              </w:rPr>
              <w:t xml:space="preserve">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Bitušík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 xml:space="preserve">, P.,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Hamerlík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L.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30"/>
            </w:pPr>
            <w:r w:rsidRPr="00163584">
              <w:rPr>
                <w:sz w:val="20"/>
                <w:szCs w:val="20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2-0-1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 xml:space="preserve">H </w:t>
            </w:r>
          </w:p>
        </w:tc>
      </w:tr>
      <w:tr w:rsidR="00180553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M-SYSE-223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Ochranárska prax </w:t>
            </w:r>
            <w:r w:rsidRPr="00163584">
              <w:rPr>
                <w:sz w:val="20"/>
                <w:szCs w:val="20"/>
              </w:rPr>
              <w:t xml:space="preserve">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Adamcová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30"/>
            </w:pPr>
            <w:r w:rsidRPr="00163584">
              <w:rPr>
                <w:sz w:val="20"/>
                <w:szCs w:val="20"/>
              </w:rPr>
              <w:t xml:space="preserve">1/L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dní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>Metódy výskumnej práce 2 –</w:t>
            </w:r>
            <w:r w:rsidRPr="00163584">
              <w:rPr>
                <w:i/>
                <w:iCs/>
                <w:sz w:val="20"/>
                <w:szCs w:val="20"/>
              </w:rPr>
              <w:t xml:space="preserve"> Urban, 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0-3-0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Projektovanie a manažment v GIS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Klaučo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0-1-2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180553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Chránené územia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Švajda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0-2-1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Aplikovaná botanika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Gáperová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S., Petrášová, A.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0-3-0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M-SYSE-224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Aplikovaná zoológia – </w:t>
            </w:r>
            <w:proofErr w:type="spellStart"/>
            <w:r w:rsidRPr="00163584">
              <w:rPr>
                <w:sz w:val="20"/>
                <w:szCs w:val="20"/>
              </w:rPr>
              <w:t>Franc</w:t>
            </w:r>
            <w:proofErr w:type="spellEnd"/>
            <w:r w:rsidRPr="00163584">
              <w:rPr>
                <w:sz w:val="20"/>
                <w:szCs w:val="20"/>
              </w:rPr>
              <w:t xml:space="preserve">, </w:t>
            </w:r>
            <w:r w:rsidRPr="00163584">
              <w:rPr>
                <w:i/>
                <w:iCs/>
                <w:sz w:val="20"/>
                <w:szCs w:val="20"/>
              </w:rPr>
              <w:t>V</w:t>
            </w:r>
            <w:r w:rsidRPr="0016358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2-0-1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 xml:space="preserve">H </w:t>
            </w:r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27"/>
              <w:jc w:val="center"/>
            </w:pPr>
            <w:r w:rsidRPr="00163584">
              <w:rPr>
                <w:sz w:val="20"/>
                <w:szCs w:val="20"/>
              </w:rPr>
              <w:t xml:space="preserve">M-SYSE-225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>Vývoj prírody v štvrtohorách</w:t>
            </w:r>
            <w:r w:rsidRPr="00163584">
              <w:rPr>
                <w:sz w:val="20"/>
                <w:szCs w:val="20"/>
              </w:rPr>
              <w:t xml:space="preserve">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Bitušík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 xml:space="preserve">, P.,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Hamerlík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L.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 xml:space="preserve">2/Z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1"/>
              <w:jc w:val="center"/>
            </w:pPr>
            <w:r w:rsidRPr="00163584">
              <w:rPr>
                <w:sz w:val="20"/>
                <w:szCs w:val="20"/>
              </w:rPr>
              <w:t xml:space="preserve">2-0-0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6"/>
              <w:jc w:val="center"/>
            </w:pPr>
            <w:r w:rsidRPr="0016358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42"/>
              <w:jc w:val="center"/>
            </w:pPr>
            <w:r w:rsidRPr="00163584">
              <w:rPr>
                <w:sz w:val="20"/>
                <w:szCs w:val="20"/>
              </w:rPr>
              <w:t xml:space="preserve">H </w:t>
            </w:r>
          </w:p>
        </w:tc>
      </w:tr>
    </w:tbl>
    <w:p w:rsidR="00180553" w:rsidRDefault="00180553" w:rsidP="00180553">
      <w:pPr>
        <w:spacing w:after="4" w:line="266" w:lineRule="auto"/>
        <w:ind w:left="-5"/>
        <w:rPr>
          <w:b/>
          <w:bCs/>
        </w:rPr>
      </w:pPr>
      <w:r w:rsidRPr="00163584">
        <w:rPr>
          <w:b/>
          <w:bCs/>
        </w:rPr>
        <w:lastRenderedPageBreak/>
        <w:t xml:space="preserve">Študent je povinný získať za PV predmety minimálne 30 kreditov za celé štúdium. </w:t>
      </w:r>
    </w:p>
    <w:p w:rsidR="00180553" w:rsidRPr="00163584" w:rsidRDefault="00180553" w:rsidP="00180553">
      <w:pPr>
        <w:spacing w:after="4" w:line="266" w:lineRule="auto"/>
        <w:ind w:left="-5"/>
      </w:pPr>
      <w:bookmarkStart w:id="0" w:name="_GoBack"/>
      <w:bookmarkEnd w:id="0"/>
    </w:p>
    <w:p w:rsidR="00180553" w:rsidRPr="00163584" w:rsidRDefault="00180553" w:rsidP="00180553">
      <w:pPr>
        <w:spacing w:after="5" w:line="268" w:lineRule="auto"/>
        <w:ind w:left="-5"/>
      </w:pPr>
      <w:r w:rsidRPr="00163584">
        <w:rPr>
          <w:b/>
          <w:bCs/>
          <w:sz w:val="20"/>
          <w:szCs w:val="20"/>
        </w:rPr>
        <w:t xml:space="preserve">Výberové predmety </w:t>
      </w:r>
    </w:p>
    <w:tbl>
      <w:tblPr>
        <w:tblW w:w="10644" w:type="dxa"/>
        <w:tblInd w:w="-81" w:type="dxa"/>
        <w:tblCellMar>
          <w:top w:w="8" w:type="dxa"/>
          <w:left w:w="113" w:type="dxa"/>
          <w:right w:w="53" w:type="dxa"/>
        </w:tblCellMar>
        <w:tblLook w:val="00A0" w:firstRow="1" w:lastRow="0" w:firstColumn="1" w:lastColumn="0" w:noHBand="0" w:noVBand="0"/>
      </w:tblPr>
      <w:tblGrid>
        <w:gridCol w:w="1441"/>
        <w:gridCol w:w="6651"/>
        <w:gridCol w:w="555"/>
        <w:gridCol w:w="1006"/>
        <w:gridCol w:w="420"/>
        <w:gridCol w:w="571"/>
      </w:tblGrid>
      <w:tr w:rsidR="00180553" w:rsidRPr="00163584" w:rsidTr="00B76B84">
        <w:trPr>
          <w:trHeight w:val="241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38"/>
              <w:jc w:val="center"/>
            </w:pPr>
            <w:r w:rsidRPr="00163584">
              <w:rPr>
                <w:sz w:val="20"/>
                <w:szCs w:val="20"/>
              </w:rPr>
              <w:t xml:space="preserve">M-SYSE-301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Ekológia pohorí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Bitušík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 xml:space="preserve">, P.,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Švajda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 xml:space="preserve">, J.,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Hamerlík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L.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3"/>
              <w:jc w:val="center"/>
            </w:pPr>
            <w:r w:rsidRPr="00163584">
              <w:rPr>
                <w:sz w:val="20"/>
                <w:szCs w:val="20"/>
              </w:rPr>
              <w:t xml:space="preserve">0-2-0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38"/>
              <w:jc w:val="center"/>
            </w:pPr>
            <w:r w:rsidRPr="00163584">
              <w:rPr>
                <w:sz w:val="20"/>
                <w:szCs w:val="20"/>
              </w:rPr>
              <w:t xml:space="preserve">M-SYSE-302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Výskumný projekt 3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3"/>
              <w:jc w:val="center"/>
            </w:pPr>
            <w:r w:rsidRPr="00163584">
              <w:rPr>
                <w:sz w:val="20"/>
                <w:szCs w:val="20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38"/>
              <w:jc w:val="center"/>
            </w:pPr>
            <w:r w:rsidRPr="00163584">
              <w:rPr>
                <w:sz w:val="20"/>
                <w:szCs w:val="20"/>
              </w:rPr>
              <w:t xml:space="preserve">M-SYSE-303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Výskumný projekt 4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30"/>
            </w:pPr>
            <w:r w:rsidRPr="00163584">
              <w:rPr>
                <w:sz w:val="20"/>
                <w:szCs w:val="20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3"/>
              <w:jc w:val="center"/>
            </w:pPr>
            <w:r w:rsidRPr="00163584">
              <w:rPr>
                <w:sz w:val="20"/>
                <w:szCs w:val="20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  <w:tr w:rsidR="00180553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38"/>
              <w:jc w:val="center"/>
            </w:pPr>
            <w:r w:rsidRPr="00163584">
              <w:rPr>
                <w:sz w:val="20"/>
                <w:szCs w:val="20"/>
              </w:rPr>
              <w:t xml:space="preserve">M-SYSE-304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Ekologická literatúra–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Švajda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 xml:space="preserve">, J.,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Hamerlík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L.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30"/>
            </w:pPr>
            <w:r w:rsidRPr="00163584">
              <w:rPr>
                <w:sz w:val="20"/>
                <w:szCs w:val="20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3"/>
              <w:jc w:val="center"/>
            </w:pPr>
            <w:r w:rsidRPr="00163584">
              <w:rPr>
                <w:sz w:val="20"/>
                <w:szCs w:val="20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  <w:tr w:rsidR="00180553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38"/>
              <w:jc w:val="center"/>
            </w:pPr>
            <w:r w:rsidRPr="00163584">
              <w:rPr>
                <w:sz w:val="20"/>
                <w:szCs w:val="20"/>
              </w:rPr>
              <w:t>M-SYSE-306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r w:rsidRPr="00163584">
              <w:rPr>
                <w:b/>
                <w:bCs/>
                <w:sz w:val="20"/>
                <w:szCs w:val="20"/>
              </w:rPr>
              <w:t xml:space="preserve">Alternatívne GIS2 – </w:t>
            </w:r>
            <w:proofErr w:type="spellStart"/>
            <w:r w:rsidRPr="00163584">
              <w:rPr>
                <w:i/>
                <w:iCs/>
                <w:sz w:val="20"/>
                <w:szCs w:val="20"/>
              </w:rPr>
              <w:t>Klaučo</w:t>
            </w:r>
            <w:proofErr w:type="spellEnd"/>
            <w:r w:rsidRPr="00163584">
              <w:rPr>
                <w:i/>
                <w:iCs/>
                <w:sz w:val="20"/>
                <w:szCs w:val="20"/>
              </w:rPr>
              <w:t>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left="15"/>
            </w:pPr>
            <w:r w:rsidRPr="00163584">
              <w:rPr>
                <w:sz w:val="20"/>
                <w:szCs w:val="20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53"/>
              <w:jc w:val="center"/>
            </w:pPr>
            <w:r w:rsidRPr="00163584">
              <w:rPr>
                <w:sz w:val="20"/>
                <w:szCs w:val="20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  <w:ind w:right="67"/>
              <w:jc w:val="center"/>
            </w:pPr>
            <w:r w:rsidRPr="0016358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80553" w:rsidRPr="00163584" w:rsidRDefault="00180553" w:rsidP="00B76B84">
            <w:pPr>
              <w:spacing w:line="259" w:lineRule="auto"/>
            </w:pPr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</w:tbl>
    <w:p w:rsidR="00180553" w:rsidRPr="00163584" w:rsidRDefault="00180553" w:rsidP="00180553">
      <w:pPr>
        <w:rPr>
          <w:b/>
          <w:bCs/>
        </w:rPr>
      </w:pPr>
      <w:r w:rsidRPr="00163584">
        <w:rPr>
          <w:b/>
          <w:bCs/>
        </w:rPr>
        <w:t>Študent si môže zapísať výberové predmety z ponuky študijných programov všetkých fakúlt UMB v Banskej Bystrici.</w:t>
      </w:r>
    </w:p>
    <w:p w:rsidR="00180553" w:rsidRPr="00163584" w:rsidRDefault="00180553" w:rsidP="00180553">
      <w:pPr>
        <w:rPr>
          <w:b/>
          <w:bCs/>
        </w:rPr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180553" w:rsidRDefault="00180553" w:rsidP="00180553">
      <w:pPr>
        <w:spacing w:line="259" w:lineRule="auto"/>
      </w:pPr>
    </w:p>
    <w:p w:rsidR="008B4568" w:rsidRDefault="008B4568"/>
    <w:sectPr w:rsidR="008B4568" w:rsidSect="0018055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53"/>
    <w:rsid w:val="00180553"/>
    <w:rsid w:val="008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8F53-50E4-4745-A9BD-1B23A682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2014-09-05T06:54:00Z</dcterms:created>
  <dcterms:modified xsi:type="dcterms:W3CDTF">2014-09-05T06:54:00Z</dcterms:modified>
</cp:coreProperties>
</file>