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7F1B96">
            <w:pPr>
              <w:spacing w:line="276" w:lineRule="auto"/>
              <w:rPr>
                <w:bCs/>
                <w:sz w:val="24"/>
                <w:szCs w:val="24"/>
              </w:rPr>
            </w:pPr>
            <w:r w:rsidRPr="00D91C29">
              <w:rPr>
                <w:b/>
                <w:bCs/>
                <w:sz w:val="24"/>
                <w:szCs w:val="24"/>
              </w:rPr>
              <w:t xml:space="preserve">Názov: </w:t>
            </w:r>
            <w:r w:rsidR="007F1B96">
              <w:rPr>
                <w:bCs/>
                <w:i/>
                <w:sz w:val="24"/>
                <w:szCs w:val="24"/>
              </w:rPr>
              <w:t>Rozbité sklo v lese – a problém je na svete</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7F1B96">
            <w:pPr>
              <w:spacing w:line="276" w:lineRule="auto"/>
              <w:rPr>
                <w:bCs/>
                <w:sz w:val="24"/>
                <w:szCs w:val="24"/>
              </w:rPr>
            </w:pPr>
            <w:r w:rsidRPr="00D91C29">
              <w:rPr>
                <w:b/>
                <w:bCs/>
                <w:sz w:val="24"/>
                <w:szCs w:val="24"/>
              </w:rPr>
              <w:t>Téma:</w:t>
            </w:r>
            <w:r w:rsidRPr="00D91C29">
              <w:rPr>
                <w:bCs/>
                <w:sz w:val="24"/>
                <w:szCs w:val="24"/>
              </w:rPr>
              <w:t xml:space="preserve"> </w:t>
            </w:r>
            <w:r w:rsidR="007F1B96">
              <w:rPr>
                <w:bCs/>
                <w:sz w:val="24"/>
                <w:szCs w:val="24"/>
              </w:rPr>
              <w:t>Absorpcia svetla, Praktické využitie šošoviek</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CB6234" w:rsidRPr="00D91C29" w:rsidRDefault="00CB6234" w:rsidP="00085A42">
            <w:pPr>
              <w:spacing w:line="276" w:lineRule="auto"/>
              <w:jc w:val="both"/>
              <w:rPr>
                <w:bCs/>
                <w:sz w:val="24"/>
                <w:szCs w:val="24"/>
              </w:rPr>
            </w:pPr>
            <w:r>
              <w:rPr>
                <w:bCs/>
                <w:sz w:val="24"/>
                <w:szCs w:val="24"/>
              </w:rPr>
              <w:t xml:space="preserve">Žiaci sa oboznámia s ohybom </w:t>
            </w:r>
            <w:r w:rsidR="002D3314">
              <w:rPr>
                <w:bCs/>
                <w:sz w:val="24"/>
                <w:szCs w:val="24"/>
              </w:rPr>
              <w:t>svetla na prekážke a spozná možnosti jeho využitia v praxi.</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4F537B" w:rsidRDefault="001752BF" w:rsidP="00672683">
            <w:pPr>
              <w:spacing w:line="276" w:lineRule="auto"/>
              <w:jc w:val="both"/>
              <w:rPr>
                <w:bCs/>
                <w:sz w:val="24"/>
                <w:szCs w:val="24"/>
              </w:rPr>
            </w:pPr>
            <w:r>
              <w:rPr>
                <w:bCs/>
                <w:sz w:val="24"/>
                <w:szCs w:val="24"/>
              </w:rPr>
              <w:t xml:space="preserve">V úvode je vhodné so žiakmi diskutovať o lesných požiaroch. Čo to môže spôsobiť a prečo. Jednou z príčin je rozbité sklo v prírode, ktoré môže pri slnečnom počasí spôsobiť lesný požiar. </w:t>
            </w:r>
          </w:p>
          <w:p w:rsidR="00672683" w:rsidRPr="004F537B" w:rsidRDefault="00672683" w:rsidP="00656504">
            <w:pPr>
              <w:spacing w:line="276" w:lineRule="auto"/>
              <w:rPr>
                <w:bCs/>
                <w:sz w:val="24"/>
                <w:szCs w:val="24"/>
              </w:rPr>
            </w:pPr>
            <w:r w:rsidRPr="004F537B">
              <w:rPr>
                <w:bCs/>
                <w:sz w:val="24"/>
                <w:szCs w:val="24"/>
              </w:rPr>
              <w:t>____________________________________________</w:t>
            </w:r>
          </w:p>
          <w:p w:rsidR="000355A0" w:rsidRPr="004F537B" w:rsidRDefault="001752BF" w:rsidP="002D3314">
            <w:pPr>
              <w:spacing w:before="120" w:after="120" w:line="276" w:lineRule="auto"/>
              <w:jc w:val="both"/>
              <w:rPr>
                <w:bCs/>
                <w:sz w:val="24"/>
                <w:szCs w:val="24"/>
              </w:rPr>
            </w:pPr>
            <w:r w:rsidRPr="001752BF">
              <w:rPr>
                <w:bCs/>
                <w:i/>
                <w:sz w:val="24"/>
                <w:szCs w:val="24"/>
              </w:rPr>
              <w:t>Veľa ľudí si myslí, že keď zahodia sklenenú fľašu v lese, tak sa nemôže nič stať. Okrem toho, že sa môže niekto zraniť môže dôjsť k rozsiahlym požiarom. Takýto požiar má neraz veľký ekologický, ale aj finančný dopad. Sklenená fľaša alebo črepina sa môže pri dopade slnka správať ako spojná šošovka, ktorá zosilňuje silu slnečných lúčov a v prípade dopadu na tmavý materiál môže byť za okamih „oheň na streche“. Aj bez škriepky.</w:t>
            </w:r>
            <w:r>
              <w:rPr>
                <w:bCs/>
                <w:i/>
                <w:sz w:val="24"/>
                <w:szCs w:val="24"/>
              </w:rPr>
              <w:t xml:space="preserve"> Experimentom si ukážeme ako je to možné.</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1752BF" w:rsidP="002D3314">
            <w:pPr>
              <w:spacing w:line="276" w:lineRule="auto"/>
              <w:rPr>
                <w:bCs/>
                <w:sz w:val="24"/>
                <w:szCs w:val="24"/>
              </w:rPr>
            </w:pPr>
            <w:r w:rsidRPr="001752BF">
              <w:rPr>
                <w:bCs/>
                <w:sz w:val="24"/>
                <w:szCs w:val="24"/>
              </w:rPr>
              <w:t>Lupa, papier, čierna fixka, zdroj svetla (lampa, Slnko a podobne).</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1752BF" w:rsidRDefault="001752BF" w:rsidP="001752BF">
            <w:pPr>
              <w:spacing w:line="276" w:lineRule="auto"/>
              <w:jc w:val="both"/>
              <w:rPr>
                <w:bCs/>
                <w:sz w:val="24"/>
                <w:szCs w:val="24"/>
              </w:rPr>
            </w:pPr>
            <w:r w:rsidRPr="001752BF">
              <w:rPr>
                <w:bCs/>
                <w:sz w:val="24"/>
                <w:szCs w:val="24"/>
              </w:rPr>
              <w:t>Na papier nakreslíme čiernou fixkou štvorec s rozmermi najmenej 2</w:t>
            </w:r>
            <w:r>
              <w:rPr>
                <w:bCs/>
                <w:sz w:val="24"/>
                <w:szCs w:val="24"/>
              </w:rPr>
              <w:t xml:space="preserve"> </w:t>
            </w:r>
            <w:r w:rsidRPr="001752BF">
              <w:rPr>
                <w:bCs/>
                <w:sz w:val="24"/>
                <w:szCs w:val="24"/>
              </w:rPr>
              <w:t>cm x 2</w:t>
            </w:r>
            <w:r>
              <w:rPr>
                <w:bCs/>
                <w:sz w:val="24"/>
                <w:szCs w:val="24"/>
              </w:rPr>
              <w:t xml:space="preserve"> </w:t>
            </w:r>
            <w:r w:rsidRPr="001752BF">
              <w:rPr>
                <w:bCs/>
                <w:sz w:val="24"/>
                <w:szCs w:val="24"/>
              </w:rPr>
              <w:t xml:space="preserve">cm. Lupu (spojnú šošovkou) umiestnime tak, aby nepokreslená časť papiera ležala v obrazovom ohnisku spojnej šošovky a na šošovku zároveň dopadali slnečné lúče (alebo svetlo z iného svetelného zdroja). </w:t>
            </w:r>
          </w:p>
          <w:p w:rsidR="001752BF" w:rsidRPr="001752BF" w:rsidRDefault="001752BF" w:rsidP="001752BF">
            <w:pPr>
              <w:spacing w:line="276" w:lineRule="auto"/>
              <w:jc w:val="both"/>
              <w:rPr>
                <w:bCs/>
                <w:sz w:val="24"/>
                <w:szCs w:val="24"/>
              </w:rPr>
            </w:pPr>
          </w:p>
          <w:p w:rsidR="001752BF" w:rsidRDefault="001752BF" w:rsidP="001752BF">
            <w:pPr>
              <w:spacing w:line="276" w:lineRule="auto"/>
              <w:jc w:val="center"/>
              <w:rPr>
                <w:bCs/>
                <w:sz w:val="24"/>
                <w:szCs w:val="24"/>
              </w:rPr>
            </w:pPr>
            <w:r w:rsidRPr="001752BF">
              <w:rPr>
                <w:bCs/>
                <w:sz w:val="24"/>
                <w:szCs w:val="24"/>
              </w:rPr>
              <w:object w:dxaOrig="5101"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60.5pt" o:ole="">
                  <v:imagedata r:id="rId8" o:title=""/>
                </v:shape>
                <o:OLEObject Type="Embed" ProgID="PBrush" ShapeID="_x0000_i1025" DrawAspect="Content" ObjectID="_1669409098" r:id="rId9"/>
              </w:object>
            </w:r>
          </w:p>
          <w:p w:rsidR="001752BF" w:rsidRPr="001752BF" w:rsidRDefault="001752BF" w:rsidP="001752BF">
            <w:pPr>
              <w:spacing w:line="276" w:lineRule="auto"/>
              <w:jc w:val="center"/>
              <w:rPr>
                <w:bCs/>
                <w:sz w:val="20"/>
                <w:szCs w:val="20"/>
              </w:rPr>
            </w:pPr>
            <w:r w:rsidRPr="001752BF">
              <w:rPr>
                <w:bCs/>
                <w:sz w:val="20"/>
                <w:szCs w:val="20"/>
              </w:rPr>
              <w:t>Obr. 1 Pomôcky potrebné na experiment – papier s čiernym štvorcom a lupa</w:t>
            </w:r>
          </w:p>
          <w:p w:rsidR="001752BF" w:rsidRDefault="001752BF" w:rsidP="001752BF">
            <w:pPr>
              <w:spacing w:line="276" w:lineRule="auto"/>
              <w:jc w:val="both"/>
              <w:rPr>
                <w:bCs/>
                <w:sz w:val="24"/>
                <w:szCs w:val="24"/>
              </w:rPr>
            </w:pPr>
          </w:p>
          <w:p w:rsidR="00283349" w:rsidRPr="00D91C29" w:rsidRDefault="001752BF" w:rsidP="001752BF">
            <w:pPr>
              <w:spacing w:line="276" w:lineRule="auto"/>
              <w:jc w:val="both"/>
              <w:rPr>
                <w:b/>
                <w:bCs/>
                <w:sz w:val="24"/>
                <w:szCs w:val="24"/>
              </w:rPr>
            </w:pPr>
            <w:r w:rsidRPr="001752BF">
              <w:rPr>
                <w:bCs/>
                <w:sz w:val="24"/>
                <w:szCs w:val="24"/>
              </w:rPr>
              <w:lastRenderedPageBreak/>
              <w:t>Necháme pôsobiť dopadajúce lúče a sledujeme, čo sa deje s papierom. Po určitom čase presunieme lupu tak, aby tmavý štvorec ležal v obrazovom ohnisku spojnej šošovky. Pri vysokej intenzite slnečného</w:t>
            </w:r>
            <w:r>
              <w:rPr>
                <w:bCs/>
                <w:sz w:val="24"/>
                <w:szCs w:val="24"/>
              </w:rPr>
              <w:t>/svetelného</w:t>
            </w:r>
            <w:r w:rsidRPr="001752BF">
              <w:rPr>
                <w:bCs/>
                <w:sz w:val="24"/>
                <w:szCs w:val="24"/>
              </w:rPr>
              <w:t xml:space="preserve"> žiarenia sa na bielom papieri v mieste dopadu lúčov môže zobraziť tmavé miesto. Pri rovnakej intenzite však pokreslená časť začne tlieť (dymiť).</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Pr="001752BF" w:rsidRDefault="00283349" w:rsidP="001752BF">
            <w:pPr>
              <w:spacing w:line="276" w:lineRule="auto"/>
              <w:jc w:val="both"/>
              <w:rPr>
                <w:b/>
                <w:bCs/>
                <w:sz w:val="24"/>
                <w:szCs w:val="24"/>
              </w:rPr>
            </w:pPr>
            <w:r w:rsidRPr="001752BF">
              <w:rPr>
                <w:b/>
                <w:bCs/>
                <w:sz w:val="24"/>
                <w:szCs w:val="24"/>
              </w:rPr>
              <w:lastRenderedPageBreak/>
              <w:t>Vysvetlenie:</w:t>
            </w:r>
          </w:p>
          <w:p w:rsidR="001752BF" w:rsidRPr="001752BF" w:rsidRDefault="001752BF" w:rsidP="001752BF">
            <w:pPr>
              <w:spacing w:before="60" w:after="60" w:line="276" w:lineRule="auto"/>
              <w:jc w:val="both"/>
              <w:rPr>
                <w:color w:val="000000" w:themeColor="text1"/>
                <w:sz w:val="24"/>
                <w:szCs w:val="24"/>
              </w:rPr>
            </w:pPr>
            <w:r w:rsidRPr="001752BF">
              <w:rPr>
                <w:color w:val="000000" w:themeColor="text1"/>
                <w:sz w:val="24"/>
                <w:szCs w:val="24"/>
              </w:rPr>
              <w:t>U spojnej šošovky označujeme stred šošovky S, predmetové ohnisko F, obrazové ohnisko F 'a optickú os O. Predmetové ohnisko F je u spojnej šošovky pred šošovkou a obrazové ohnisko F' za šošovkou. Šošovka je schopná zmeniť smer svietiacich lúčov a sústreďuje ich do jedného bodu.</w:t>
            </w:r>
          </w:p>
          <w:p w:rsidR="001752BF" w:rsidRPr="001752BF" w:rsidRDefault="001752BF" w:rsidP="001752BF">
            <w:pPr>
              <w:spacing w:before="60" w:after="60" w:line="276" w:lineRule="auto"/>
              <w:jc w:val="both"/>
              <w:rPr>
                <w:color w:val="000000" w:themeColor="text1"/>
                <w:sz w:val="24"/>
                <w:szCs w:val="24"/>
              </w:rPr>
            </w:pPr>
            <w:r w:rsidRPr="001752BF">
              <w:rPr>
                <w:color w:val="000000" w:themeColor="text1"/>
                <w:sz w:val="24"/>
                <w:szCs w:val="24"/>
              </w:rPr>
              <w:t>V obrazovom ohnisku spojnej šošovky (lupy) sa zbiehajú  všetky svetelné lúče. Teda do jedného bodu je sústredená najväčšia energia svetelných lúčov a dochádza k nárastu teploty, až k teplote vznietenia.</w:t>
            </w:r>
          </w:p>
          <w:p w:rsidR="001752BF" w:rsidRDefault="001752BF" w:rsidP="001752BF">
            <w:pPr>
              <w:spacing w:before="60" w:after="60" w:line="276" w:lineRule="auto"/>
              <w:jc w:val="center"/>
              <w:rPr>
                <w:color w:val="000000" w:themeColor="text1"/>
                <w:sz w:val="24"/>
                <w:szCs w:val="24"/>
              </w:rPr>
            </w:pPr>
            <w:r w:rsidRPr="001752BF">
              <w:rPr>
                <w:color w:val="000000" w:themeColor="text1"/>
                <w:sz w:val="24"/>
                <w:szCs w:val="24"/>
              </w:rPr>
              <w:object w:dxaOrig="6030" w:dyaOrig="4860">
                <v:shape id="_x0000_i1026" type="#_x0000_t75" style="width:187.5pt;height:151.5pt" o:ole="">
                  <v:imagedata r:id="rId10" o:title=""/>
                </v:shape>
                <o:OLEObject Type="Embed" ProgID="PBrush" ShapeID="_x0000_i1026" DrawAspect="Content" ObjectID="_1669409099" r:id="rId11"/>
              </w:object>
            </w:r>
          </w:p>
          <w:p w:rsidR="00312478" w:rsidRPr="00312478" w:rsidRDefault="00312478" w:rsidP="001752BF">
            <w:pPr>
              <w:spacing w:before="60" w:after="60" w:line="276" w:lineRule="auto"/>
              <w:jc w:val="center"/>
              <w:rPr>
                <w:color w:val="000000" w:themeColor="text1"/>
                <w:sz w:val="18"/>
                <w:szCs w:val="18"/>
              </w:rPr>
            </w:pPr>
            <w:r w:rsidRPr="00312478">
              <w:rPr>
                <w:color w:val="000000" w:themeColor="text1"/>
                <w:sz w:val="18"/>
                <w:szCs w:val="18"/>
              </w:rPr>
              <w:t>Obr. 2 Ukážke prechodu lúčov spojnou šošovkou</w:t>
            </w:r>
          </w:p>
          <w:p w:rsidR="00312478" w:rsidRPr="001752BF" w:rsidRDefault="00312478" w:rsidP="001752BF">
            <w:pPr>
              <w:spacing w:before="60" w:after="60" w:line="276" w:lineRule="auto"/>
              <w:jc w:val="center"/>
              <w:rPr>
                <w:color w:val="000000" w:themeColor="text1"/>
                <w:sz w:val="24"/>
                <w:szCs w:val="24"/>
              </w:rPr>
            </w:pPr>
          </w:p>
          <w:p w:rsidR="00772468" w:rsidRPr="001752BF" w:rsidRDefault="001752BF" w:rsidP="001752BF">
            <w:pPr>
              <w:spacing w:line="276" w:lineRule="auto"/>
              <w:jc w:val="both"/>
              <w:rPr>
                <w:bCs/>
                <w:sz w:val="24"/>
                <w:szCs w:val="24"/>
              </w:rPr>
            </w:pPr>
            <w:r w:rsidRPr="001752BF">
              <w:rPr>
                <w:color w:val="000000" w:themeColor="text1"/>
                <w:sz w:val="24"/>
                <w:szCs w:val="24"/>
              </w:rPr>
              <w:t>Experiment nám zároveň dokazuje závislosť pohlcovania (absorpcie) svetla na farbe telesa. Všeobecne však nezáleží len na farbe povrchu telesa, ale aj na tom, či je jeho povrch lesklý alebo matný, ale tiež na hrubosti či hladkosti povrchu. Biely povrch odráža všetky farby svetelného spektra a čierna farba zas naopak všetky farby svetelného spektra absorbuje.</w:t>
            </w:r>
          </w:p>
          <w:p w:rsidR="00772468" w:rsidRPr="001752BF" w:rsidRDefault="00772468" w:rsidP="001752BF">
            <w:pPr>
              <w:spacing w:line="276" w:lineRule="auto"/>
              <w:jc w:val="both"/>
              <w:rPr>
                <w:b/>
                <w:bCs/>
                <w:sz w:val="24"/>
                <w:szCs w:val="24"/>
              </w:rPr>
            </w:pPr>
          </w:p>
        </w:tc>
      </w:tr>
      <w:tr w:rsidR="00B22FA0" w:rsidRPr="00D91C29" w:rsidTr="004E523D">
        <w:trPr>
          <w:trHeight w:val="567"/>
        </w:trPr>
        <w:tc>
          <w:tcPr>
            <w:tcW w:w="9624" w:type="dxa"/>
            <w:gridSpan w:val="3"/>
            <w:tcBorders>
              <w:top w:val="single" w:sz="4" w:space="0" w:color="auto"/>
              <w:bottom w:val="single" w:sz="6" w:space="0" w:color="auto"/>
            </w:tcBorders>
            <w:vAlign w:val="center"/>
          </w:tcPr>
          <w:p w:rsidR="00B22FA0" w:rsidRDefault="00B22FA0" w:rsidP="001752BF">
            <w:pPr>
              <w:spacing w:line="276" w:lineRule="auto"/>
              <w:jc w:val="both"/>
              <w:rPr>
                <w:b/>
                <w:bCs/>
                <w:sz w:val="24"/>
                <w:szCs w:val="24"/>
              </w:rPr>
            </w:pPr>
            <w:r>
              <w:rPr>
                <w:b/>
                <w:bCs/>
                <w:sz w:val="24"/>
                <w:szCs w:val="24"/>
              </w:rPr>
              <w:t>Fotky</w:t>
            </w:r>
          </w:p>
          <w:p w:rsidR="00312478" w:rsidRDefault="00312478" w:rsidP="00312478">
            <w:pPr>
              <w:spacing w:line="276" w:lineRule="auto"/>
              <w:jc w:val="center"/>
              <w:rPr>
                <w:color w:val="000000" w:themeColor="text1"/>
              </w:rPr>
            </w:pPr>
            <w:r>
              <w:rPr>
                <w:color w:val="000000" w:themeColor="text1"/>
              </w:rPr>
              <w:t xml:space="preserve">a) </w:t>
            </w:r>
            <w:r w:rsidRPr="008D54A6">
              <w:rPr>
                <w:noProof/>
                <w:color w:val="000000" w:themeColor="text1"/>
                <w:lang w:eastAsia="sk-SK"/>
              </w:rPr>
              <w:drawing>
                <wp:inline distT="0" distB="0" distL="0" distR="0" wp14:anchorId="2A8D0177" wp14:editId="7E7E0B77">
                  <wp:extent cx="802126" cy="126000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829" b="9553"/>
                          <a:stretch/>
                        </pic:blipFill>
                        <pic:spPr bwMode="auto">
                          <a:xfrm>
                            <a:off x="0" y="0"/>
                            <a:ext cx="802126" cy="126000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rPr>
              <w:t xml:space="preserve">                           b) </w:t>
            </w:r>
            <w:r>
              <w:rPr>
                <w:noProof/>
                <w:color w:val="000000" w:themeColor="text1"/>
                <w:lang w:eastAsia="sk-SK"/>
              </w:rPr>
              <w:drawing>
                <wp:inline distT="0" distB="0" distL="0" distR="0" wp14:anchorId="448AE13F" wp14:editId="1EF00209">
                  <wp:extent cx="1917177" cy="1260000"/>
                  <wp:effectExtent l="0" t="0" r="6985" b="0"/>
                  <wp:docPr id="141350" name="Obrázok 14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0" name="7a.png"/>
                          <pic:cNvPicPr/>
                        </pic:nvPicPr>
                        <pic:blipFill>
                          <a:blip r:embed="rId13">
                            <a:extLst>
                              <a:ext uri="{28A0092B-C50C-407E-A947-70E740481C1C}">
                                <a14:useLocalDpi xmlns:a14="http://schemas.microsoft.com/office/drawing/2010/main" val="0"/>
                              </a:ext>
                            </a:extLst>
                          </a:blip>
                          <a:stretch>
                            <a:fillRect/>
                          </a:stretch>
                        </pic:blipFill>
                        <pic:spPr>
                          <a:xfrm>
                            <a:off x="0" y="0"/>
                            <a:ext cx="1917177" cy="1260000"/>
                          </a:xfrm>
                          <a:prstGeom prst="rect">
                            <a:avLst/>
                          </a:prstGeom>
                        </pic:spPr>
                      </pic:pic>
                    </a:graphicData>
                  </a:graphic>
                </wp:inline>
              </w:drawing>
            </w:r>
          </w:p>
          <w:p w:rsidR="00312478" w:rsidRPr="00312478" w:rsidRDefault="00312478" w:rsidP="00312478">
            <w:pPr>
              <w:spacing w:line="276" w:lineRule="auto"/>
              <w:jc w:val="center"/>
              <w:rPr>
                <w:color w:val="000000" w:themeColor="text1"/>
                <w:sz w:val="20"/>
                <w:szCs w:val="20"/>
              </w:rPr>
            </w:pPr>
            <w:r w:rsidRPr="00312478">
              <w:rPr>
                <w:color w:val="000000" w:themeColor="text1"/>
                <w:sz w:val="20"/>
                <w:szCs w:val="20"/>
              </w:rPr>
              <w:t xml:space="preserve">Obr. 3 a) Ukážka lúčov prechádzajúcich lupou a dopadajúcich </w:t>
            </w:r>
            <w:r w:rsidRPr="00312478">
              <w:rPr>
                <w:color w:val="000000" w:themeColor="text1"/>
                <w:sz w:val="20"/>
                <w:szCs w:val="20"/>
              </w:rPr>
              <w:br/>
              <w:t>na bielu časť papiera (a) a čierny štvorec (b)</w:t>
            </w:r>
          </w:p>
          <w:p w:rsidR="00312478" w:rsidRDefault="00312478" w:rsidP="00312478">
            <w:pPr>
              <w:spacing w:line="276" w:lineRule="auto"/>
              <w:jc w:val="center"/>
              <w:rPr>
                <w:color w:val="000000" w:themeColor="text1"/>
              </w:rPr>
            </w:pPr>
          </w:p>
          <w:p w:rsidR="00B22FA0" w:rsidRDefault="00312478" w:rsidP="00312478">
            <w:pPr>
              <w:spacing w:line="276" w:lineRule="auto"/>
              <w:jc w:val="center"/>
              <w:rPr>
                <w:b/>
                <w:bCs/>
                <w:sz w:val="24"/>
                <w:szCs w:val="24"/>
              </w:rPr>
            </w:pPr>
            <w:r>
              <w:rPr>
                <w:noProof/>
                <w:color w:val="000000" w:themeColor="text1"/>
                <w:lang w:eastAsia="sk-SK"/>
              </w:rPr>
              <w:lastRenderedPageBreak/>
              <w:drawing>
                <wp:inline distT="0" distB="0" distL="0" distR="0" wp14:anchorId="788AC611" wp14:editId="7EDD8038">
                  <wp:extent cx="2172592" cy="1260000"/>
                  <wp:effectExtent l="0" t="0" r="0" b="0"/>
                  <wp:docPr id="141351" name="Obrázok 14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1" name="7b.png"/>
                          <pic:cNvPicPr/>
                        </pic:nvPicPr>
                        <pic:blipFill>
                          <a:blip r:embed="rId14">
                            <a:extLst>
                              <a:ext uri="{28A0092B-C50C-407E-A947-70E740481C1C}">
                                <a14:useLocalDpi xmlns:a14="http://schemas.microsoft.com/office/drawing/2010/main" val="0"/>
                              </a:ext>
                            </a:extLst>
                          </a:blip>
                          <a:stretch>
                            <a:fillRect/>
                          </a:stretch>
                        </pic:blipFill>
                        <pic:spPr>
                          <a:xfrm>
                            <a:off x="0" y="0"/>
                            <a:ext cx="2172592" cy="1260000"/>
                          </a:xfrm>
                          <a:prstGeom prst="rect">
                            <a:avLst/>
                          </a:prstGeom>
                        </pic:spPr>
                      </pic:pic>
                    </a:graphicData>
                  </a:graphic>
                </wp:inline>
              </w:drawing>
            </w:r>
          </w:p>
          <w:p w:rsidR="008E0D5A" w:rsidRPr="008E0D5A" w:rsidRDefault="008E0D5A" w:rsidP="00312478">
            <w:pPr>
              <w:spacing w:line="276" w:lineRule="auto"/>
              <w:jc w:val="center"/>
              <w:rPr>
                <w:bCs/>
                <w:sz w:val="20"/>
                <w:szCs w:val="20"/>
              </w:rPr>
            </w:pPr>
            <w:r w:rsidRPr="008E0D5A">
              <w:rPr>
                <w:bCs/>
                <w:sz w:val="20"/>
                <w:szCs w:val="20"/>
              </w:rPr>
              <w:t>Obr. 4 Ukážka prepálenia papiera pomocou lupy</w:t>
            </w:r>
          </w:p>
          <w:p w:rsidR="00312478" w:rsidRPr="001752BF" w:rsidRDefault="00312478" w:rsidP="00312478">
            <w:pPr>
              <w:spacing w:line="276" w:lineRule="auto"/>
              <w:jc w:val="center"/>
              <w:rPr>
                <w:b/>
                <w:bCs/>
                <w:sz w:val="24"/>
                <w:szCs w:val="24"/>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C044EA" w:rsidRPr="00CE2BB2" w:rsidRDefault="00283349" w:rsidP="00B2208A">
            <w:pPr>
              <w:spacing w:line="276" w:lineRule="auto"/>
              <w:rPr>
                <w:b/>
                <w:bCs/>
                <w:sz w:val="24"/>
                <w:szCs w:val="24"/>
              </w:rPr>
            </w:pPr>
            <w:r w:rsidRPr="00CE2BB2">
              <w:rPr>
                <w:b/>
                <w:bCs/>
                <w:sz w:val="24"/>
                <w:szCs w:val="24"/>
              </w:rPr>
              <w:lastRenderedPageBreak/>
              <w:t>Didaktické rozpracovanie:</w:t>
            </w:r>
            <w:r w:rsidR="00C10F61" w:rsidRPr="00CE2BB2">
              <w:rPr>
                <w:b/>
                <w:bCs/>
                <w:sz w:val="24"/>
                <w:szCs w:val="24"/>
              </w:rPr>
              <w:t xml:space="preserve"> </w:t>
            </w:r>
          </w:p>
          <w:p w:rsidR="00225149" w:rsidRPr="00CE2BB2" w:rsidRDefault="00BF6CF6" w:rsidP="00F3358C">
            <w:pPr>
              <w:spacing w:line="276" w:lineRule="auto"/>
              <w:jc w:val="both"/>
              <w:rPr>
                <w:bCs/>
                <w:sz w:val="24"/>
                <w:szCs w:val="24"/>
              </w:rPr>
            </w:pPr>
            <w:r w:rsidRPr="00CE2BB2">
              <w:rPr>
                <w:bCs/>
                <w:sz w:val="24"/>
                <w:szCs w:val="24"/>
              </w:rPr>
              <w:t xml:space="preserve">Vzhľadom na charakter experiment je vhodné realizovať ho ako demonštračný. Je potrebné počítať s tým, že experiment je zdĺhavý – trvá istý čas, kým papier v mieste dopadu slnečných / svetelných lúčov začne tlieť. Pri použití vybraného svetleného zdroje je potrebné vopred vyskúšať, či je experiment realizovateľný a koľko trvá. </w:t>
            </w:r>
          </w:p>
          <w:p w:rsidR="00CE2BB2" w:rsidRDefault="00CE2BB2" w:rsidP="00F3358C">
            <w:pPr>
              <w:spacing w:line="276" w:lineRule="auto"/>
              <w:jc w:val="both"/>
              <w:rPr>
                <w:bCs/>
                <w:sz w:val="24"/>
                <w:szCs w:val="24"/>
              </w:rPr>
            </w:pPr>
            <w:r w:rsidRPr="00CE2BB2">
              <w:rPr>
                <w:bCs/>
                <w:sz w:val="24"/>
                <w:szCs w:val="24"/>
              </w:rPr>
              <w:t xml:space="preserve">Po realizácii experimentu môžu žiaci </w:t>
            </w:r>
            <w:r>
              <w:rPr>
                <w:bCs/>
                <w:sz w:val="24"/>
                <w:szCs w:val="24"/>
              </w:rPr>
              <w:t xml:space="preserve">už samostatne </w:t>
            </w:r>
            <w:r w:rsidRPr="00CE2BB2">
              <w:rPr>
                <w:bCs/>
                <w:sz w:val="24"/>
                <w:szCs w:val="24"/>
              </w:rPr>
              <w:t xml:space="preserve">v skupinách </w:t>
            </w:r>
            <w:r>
              <w:rPr>
                <w:bCs/>
                <w:sz w:val="24"/>
                <w:szCs w:val="24"/>
              </w:rPr>
              <w:t xml:space="preserve">( v počte </w:t>
            </w:r>
            <w:r w:rsidRPr="00CE2BB2">
              <w:rPr>
                <w:bCs/>
                <w:sz w:val="24"/>
                <w:szCs w:val="24"/>
              </w:rPr>
              <w:t>2 – 3 žiakov</w:t>
            </w:r>
            <w:r>
              <w:rPr>
                <w:bCs/>
                <w:sz w:val="24"/>
                <w:szCs w:val="24"/>
              </w:rPr>
              <w:t>)</w:t>
            </w:r>
            <w:r w:rsidRPr="00CE2BB2">
              <w:rPr>
                <w:bCs/>
                <w:sz w:val="24"/>
                <w:szCs w:val="24"/>
              </w:rPr>
              <w:t xml:space="preserve"> formulovať svoje vysvetlenie daného javu, ktoré budú následne pred celou triedou prezentovať. Po spoločnej diskusii k prezentovaným vysvetleniam vyslovia s pomocou učiteľa z</w:t>
            </w:r>
            <w:r w:rsidR="00AC488A">
              <w:rPr>
                <w:bCs/>
                <w:sz w:val="24"/>
                <w:szCs w:val="24"/>
              </w:rPr>
              <w:t>áver / vysvetlenie experimentu.</w:t>
            </w:r>
          </w:p>
          <w:p w:rsidR="00AC488A" w:rsidRPr="00CE2BB2" w:rsidRDefault="00AC488A" w:rsidP="00AC488A">
            <w:pPr>
              <w:spacing w:line="276" w:lineRule="auto"/>
              <w:jc w:val="both"/>
              <w:rPr>
                <w:bCs/>
                <w:sz w:val="24"/>
                <w:szCs w:val="24"/>
              </w:rPr>
            </w:pPr>
            <w:r>
              <w:rPr>
                <w:bCs/>
                <w:sz w:val="24"/>
                <w:szCs w:val="24"/>
              </w:rPr>
              <w:t>Iným spôsobom použitia experimentu je realizovať ho ako bádateľskú aktivitu, kde bude úlohou žiakov nájsť odpoveď na to, prečo je nebezpečné v prírode nechávať sklenené črepiny. Na začiatku môžu žiaci vysloviť svoje hypotézy a až potom realizovať samotný experiment, ktorý bude slúžiť na verifikáciu ich hypotéz. Aj v tomto prípade je vhodnejšie realizovať experiment ako demonštračný s cieľom predísť možným úrazom, prípadne škodovým udalostiam v učebni.</w:t>
            </w:r>
            <w:bookmarkStart w:id="0" w:name="_GoBack"/>
            <w:bookmarkEnd w:id="0"/>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Skúsenosti a odporúčania:</w:t>
            </w:r>
          </w:p>
          <w:p w:rsidR="000D4D69" w:rsidRPr="001A5EA7" w:rsidRDefault="00FD77C1" w:rsidP="00504946">
            <w:pPr>
              <w:spacing w:line="276" w:lineRule="auto"/>
              <w:jc w:val="both"/>
              <w:rPr>
                <w:bCs/>
                <w:sz w:val="24"/>
                <w:szCs w:val="24"/>
              </w:rPr>
            </w:pPr>
            <w:r>
              <w:rPr>
                <w:bCs/>
                <w:sz w:val="24"/>
                <w:szCs w:val="24"/>
              </w:rPr>
              <w:t xml:space="preserve">Pri experimente treba klásť dôraz na bezpečnosť, keďže budú žiaci „vypaľovať“ dieru do papiera. Je potrebné dôsledne kontrolovať situáciu a predchádzať vzniku požiaru ako aj úrazom žiakov. </w:t>
            </w:r>
            <w:r w:rsidR="001A5EA7" w:rsidRPr="001A5EA7">
              <w:rPr>
                <w:bCs/>
                <w:sz w:val="24"/>
                <w:szCs w:val="24"/>
              </w:rPr>
              <w:t xml:space="preserve"> </w:t>
            </w:r>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283349" w:rsidRPr="00EE7F86" w:rsidRDefault="00283349" w:rsidP="00283349">
      <w:pPr>
        <w:rPr>
          <w:sz w:val="24"/>
          <w:szCs w:val="24"/>
        </w:rPr>
      </w:pPr>
    </w:p>
    <w:p w:rsidR="00660442" w:rsidRPr="00283349" w:rsidRDefault="003D2CD7" w:rsidP="00283349"/>
    <w:sectPr w:rsidR="00660442" w:rsidRPr="00283349" w:rsidSect="002C09A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D7" w:rsidRDefault="003D2CD7" w:rsidP="00925485">
      <w:pPr>
        <w:spacing w:after="0" w:line="240" w:lineRule="auto"/>
      </w:pPr>
      <w:r>
        <w:separator/>
      </w:r>
    </w:p>
  </w:endnote>
  <w:endnote w:type="continuationSeparator" w:id="0">
    <w:p w:rsidR="003D2CD7" w:rsidRDefault="003D2CD7"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D7" w:rsidRDefault="003D2CD7" w:rsidP="00925485">
      <w:pPr>
        <w:spacing w:after="0" w:line="240" w:lineRule="auto"/>
      </w:pPr>
      <w:r>
        <w:separator/>
      </w:r>
    </w:p>
  </w:footnote>
  <w:footnote w:type="continuationSeparator" w:id="0">
    <w:p w:rsidR="003D2CD7" w:rsidRDefault="003D2CD7"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355A0"/>
    <w:rsid w:val="00036676"/>
    <w:rsid w:val="00047E0A"/>
    <w:rsid w:val="00085A42"/>
    <w:rsid w:val="00096BD3"/>
    <w:rsid w:val="000D4D69"/>
    <w:rsid w:val="00150D1B"/>
    <w:rsid w:val="00171B32"/>
    <w:rsid w:val="001752BF"/>
    <w:rsid w:val="001A5EA7"/>
    <w:rsid w:val="002147D5"/>
    <w:rsid w:val="00225149"/>
    <w:rsid w:val="002310B9"/>
    <w:rsid w:val="0026633F"/>
    <w:rsid w:val="00283349"/>
    <w:rsid w:val="002A0A79"/>
    <w:rsid w:val="002A63E7"/>
    <w:rsid w:val="002C09A7"/>
    <w:rsid w:val="002D3314"/>
    <w:rsid w:val="002D55FB"/>
    <w:rsid w:val="00312478"/>
    <w:rsid w:val="003740A6"/>
    <w:rsid w:val="00376EA1"/>
    <w:rsid w:val="003D2CD7"/>
    <w:rsid w:val="003F679E"/>
    <w:rsid w:val="004F537B"/>
    <w:rsid w:val="00504946"/>
    <w:rsid w:val="005300EB"/>
    <w:rsid w:val="005335D6"/>
    <w:rsid w:val="005F6A59"/>
    <w:rsid w:val="0063454A"/>
    <w:rsid w:val="00636561"/>
    <w:rsid w:val="00653EE5"/>
    <w:rsid w:val="00656504"/>
    <w:rsid w:val="00672683"/>
    <w:rsid w:val="006A5C9A"/>
    <w:rsid w:val="006B13E6"/>
    <w:rsid w:val="00735183"/>
    <w:rsid w:val="00772468"/>
    <w:rsid w:val="007C1F29"/>
    <w:rsid w:val="007C3704"/>
    <w:rsid w:val="007E5091"/>
    <w:rsid w:val="007F1B96"/>
    <w:rsid w:val="008E0D5A"/>
    <w:rsid w:val="00905615"/>
    <w:rsid w:val="00913F77"/>
    <w:rsid w:val="00925485"/>
    <w:rsid w:val="00A355E5"/>
    <w:rsid w:val="00AB115D"/>
    <w:rsid w:val="00AC488A"/>
    <w:rsid w:val="00AC715F"/>
    <w:rsid w:val="00B1387E"/>
    <w:rsid w:val="00B2208A"/>
    <w:rsid w:val="00B22FA0"/>
    <w:rsid w:val="00B23787"/>
    <w:rsid w:val="00B52EB7"/>
    <w:rsid w:val="00BF6CF6"/>
    <w:rsid w:val="00C044EA"/>
    <w:rsid w:val="00C10F61"/>
    <w:rsid w:val="00C52241"/>
    <w:rsid w:val="00C7207F"/>
    <w:rsid w:val="00C96C25"/>
    <w:rsid w:val="00CA61DD"/>
    <w:rsid w:val="00CB6234"/>
    <w:rsid w:val="00CE2BB2"/>
    <w:rsid w:val="00CE7EA4"/>
    <w:rsid w:val="00D27205"/>
    <w:rsid w:val="00D91C29"/>
    <w:rsid w:val="00E55AAE"/>
    <w:rsid w:val="00E755A9"/>
    <w:rsid w:val="00E77FE8"/>
    <w:rsid w:val="00EA6AB8"/>
    <w:rsid w:val="00EE1122"/>
    <w:rsid w:val="00EE7F86"/>
    <w:rsid w:val="00F3358C"/>
    <w:rsid w:val="00F5617E"/>
    <w:rsid w:val="00F64C11"/>
    <w:rsid w:val="00FD77C1"/>
    <w:rsid w:val="00FF51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8167"/>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D952-0668-4B4A-8986-4DC40DCC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656</Words>
  <Characters>3743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12</cp:revision>
  <cp:lastPrinted>2020-11-04T11:28:00Z</cp:lastPrinted>
  <dcterms:created xsi:type="dcterms:W3CDTF">2020-12-12T22:43:00Z</dcterms:created>
  <dcterms:modified xsi:type="dcterms:W3CDTF">2020-12-13T22:58:00Z</dcterms:modified>
</cp:coreProperties>
</file>