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07"/>
        <w:gridCol w:w="3286"/>
        <w:gridCol w:w="3259"/>
      </w:tblGrid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349" w:rsidRPr="00D91C29" w:rsidRDefault="00283349" w:rsidP="0067268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AKTIVITA: Školský </w:t>
            </w:r>
            <w:r w:rsidR="00672683">
              <w:rPr>
                <w:b/>
                <w:bCs/>
                <w:sz w:val="24"/>
                <w:szCs w:val="24"/>
              </w:rPr>
              <w:t>experiment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3349" w:rsidRPr="00D91C29" w:rsidRDefault="00283349" w:rsidP="009E5ADC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Názov: </w:t>
            </w:r>
            <w:r w:rsidR="009E5ADC">
              <w:rPr>
                <w:bCs/>
                <w:i/>
                <w:sz w:val="24"/>
                <w:szCs w:val="24"/>
              </w:rPr>
              <w:t>Ako vidieť za roh?</w:t>
            </w:r>
          </w:p>
        </w:tc>
      </w:tr>
      <w:tr w:rsidR="00283349" w:rsidRPr="00D91C29" w:rsidTr="004E523D">
        <w:trPr>
          <w:trHeight w:val="567"/>
        </w:trPr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283349" w:rsidRPr="00D91C29" w:rsidRDefault="00283349" w:rsidP="00C52241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Predmet: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C52241">
              <w:rPr>
                <w:bCs/>
                <w:sz w:val="24"/>
                <w:szCs w:val="24"/>
              </w:rPr>
              <w:t>F</w:t>
            </w:r>
            <w:r w:rsidR="00656504" w:rsidRPr="00D91C29">
              <w:rPr>
                <w:bCs/>
                <w:sz w:val="24"/>
                <w:szCs w:val="24"/>
              </w:rPr>
              <w:t>yzika</w:t>
            </w: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283349" w:rsidRPr="00D91C29" w:rsidRDefault="00283349" w:rsidP="00C7207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Základná škola 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vAlign w:val="center"/>
          </w:tcPr>
          <w:p w:rsidR="00283349" w:rsidRPr="00D91C29" w:rsidRDefault="00283349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Ročník: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656504" w:rsidRPr="00D91C29">
              <w:rPr>
                <w:bCs/>
                <w:sz w:val="24"/>
                <w:szCs w:val="24"/>
              </w:rPr>
              <w:t>8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vAlign w:val="center"/>
          </w:tcPr>
          <w:p w:rsidR="00283349" w:rsidRPr="00D91C29" w:rsidRDefault="00283349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Tematický celok: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D91C29" w:rsidRPr="00D91C29">
              <w:rPr>
                <w:bCs/>
                <w:sz w:val="24"/>
                <w:szCs w:val="24"/>
              </w:rPr>
              <w:t>Svetlo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283349" w:rsidRPr="00D91C29" w:rsidRDefault="00283349" w:rsidP="00BC1B4E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Téma: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BC1B4E">
              <w:rPr>
                <w:bCs/>
                <w:sz w:val="24"/>
                <w:szCs w:val="24"/>
              </w:rPr>
              <w:t>Zákon lomu, Zákon odrazu svetla, Totálny odraz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283349" w:rsidRPr="00D91C2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Forma výučba:</w:t>
            </w:r>
            <w:r w:rsidR="00656504" w:rsidRPr="00D91C29">
              <w:rPr>
                <w:b/>
                <w:bCs/>
                <w:sz w:val="24"/>
                <w:szCs w:val="24"/>
              </w:rPr>
              <w:t xml:space="preserve"> </w:t>
            </w:r>
            <w:r w:rsidR="00656504" w:rsidRPr="00D91C29">
              <w:rPr>
                <w:bCs/>
                <w:sz w:val="24"/>
                <w:szCs w:val="24"/>
              </w:rPr>
              <w:t>skupinová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5149" w:rsidRDefault="00283349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Cieľ: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</w:p>
          <w:p w:rsidR="00CB6234" w:rsidRPr="00D91C29" w:rsidRDefault="00CB6234" w:rsidP="00BC1B4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Žiaci sa </w:t>
            </w:r>
            <w:r w:rsidR="00BC1B4E">
              <w:rPr>
                <w:bCs/>
                <w:sz w:val="24"/>
                <w:szCs w:val="24"/>
              </w:rPr>
              <w:t>naučia ako funguje odraz svetla na rozhraní dvoch prostredí</w:t>
            </w:r>
          </w:p>
        </w:tc>
      </w:tr>
      <w:tr w:rsidR="00C7207F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7207F" w:rsidRPr="004F537B" w:rsidRDefault="000355A0" w:rsidP="006565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F537B">
              <w:rPr>
                <w:b/>
                <w:bCs/>
                <w:sz w:val="24"/>
                <w:szCs w:val="24"/>
              </w:rPr>
              <w:t>Úvodná m</w:t>
            </w:r>
            <w:r w:rsidR="00C7207F" w:rsidRPr="004F537B">
              <w:rPr>
                <w:b/>
                <w:bCs/>
                <w:sz w:val="24"/>
                <w:szCs w:val="24"/>
              </w:rPr>
              <w:t>otivácia</w:t>
            </w:r>
            <w:r w:rsidRPr="004F537B">
              <w:rPr>
                <w:b/>
                <w:bCs/>
                <w:sz w:val="24"/>
                <w:szCs w:val="24"/>
              </w:rPr>
              <w:t xml:space="preserve"> pre žiaka</w:t>
            </w:r>
            <w:r w:rsidR="00C7207F" w:rsidRPr="004F537B">
              <w:rPr>
                <w:b/>
                <w:bCs/>
                <w:sz w:val="24"/>
                <w:szCs w:val="24"/>
              </w:rPr>
              <w:t>:</w:t>
            </w:r>
          </w:p>
          <w:p w:rsidR="000355A0" w:rsidRPr="004F537B" w:rsidRDefault="00BC1B4E" w:rsidP="00BC1B4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 úvode aktivity je možné so žiakmi diskutovať na tému, či je možné vidieť za roh</w:t>
            </w:r>
            <w:r w:rsidR="000A1B4C">
              <w:rPr>
                <w:bCs/>
                <w:sz w:val="24"/>
                <w:szCs w:val="24"/>
              </w:rPr>
              <w:t>.</w:t>
            </w:r>
            <w:r w:rsidR="00785F82">
              <w:rPr>
                <w:bCs/>
                <w:sz w:val="24"/>
                <w:szCs w:val="24"/>
              </w:rPr>
              <w:t xml:space="preserve"> Ak áno, akým spôsobom, prípadne môžeme smerovať diskusiu aj k lomu svetla na rozhraní dvoch prostredí (chytanie ryby pod hladinou pomocou oštepu a podobne).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C29" w:rsidRDefault="00656504" w:rsidP="006565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Pomôcky</w:t>
            </w:r>
            <w:r w:rsidR="00283349" w:rsidRPr="00D91C29">
              <w:rPr>
                <w:b/>
                <w:bCs/>
                <w:sz w:val="24"/>
                <w:szCs w:val="24"/>
              </w:rPr>
              <w:t>:</w:t>
            </w:r>
            <w:r w:rsidRPr="00D91C29">
              <w:rPr>
                <w:b/>
                <w:bCs/>
                <w:sz w:val="24"/>
                <w:szCs w:val="24"/>
              </w:rPr>
              <w:t xml:space="preserve"> </w:t>
            </w:r>
          </w:p>
          <w:p w:rsidR="00283349" w:rsidRPr="00D91C29" w:rsidRDefault="00BC1B4E" w:rsidP="002D3314">
            <w:pPr>
              <w:spacing w:line="276" w:lineRule="auto"/>
              <w:rPr>
                <w:bCs/>
                <w:sz w:val="24"/>
                <w:szCs w:val="24"/>
              </w:rPr>
            </w:pPr>
            <w:r w:rsidRPr="00BC1B4E">
              <w:rPr>
                <w:bCs/>
                <w:sz w:val="24"/>
                <w:szCs w:val="24"/>
              </w:rPr>
              <w:t>Laserové ukazovadlo, malé zrkadlo, veľká zaváraninová nádoba (malé akvárium), biely papier, voda, nožnice.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C2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Postup:</w:t>
            </w:r>
            <w:r w:rsidR="00D91C29" w:rsidRPr="00D91C29">
              <w:rPr>
                <w:b/>
                <w:bCs/>
                <w:sz w:val="24"/>
                <w:szCs w:val="24"/>
              </w:rPr>
              <w:t xml:space="preserve"> </w:t>
            </w:r>
          </w:p>
          <w:p w:rsidR="00BC1B4E" w:rsidRDefault="00BC1B4E" w:rsidP="00BC1B4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C1B4E">
              <w:rPr>
                <w:bCs/>
                <w:sz w:val="24"/>
                <w:szCs w:val="24"/>
              </w:rPr>
              <w:t xml:space="preserve">Nádobu naplníme do troch štvrtín vodou. Pred nádobu položíme vodorovne zrkadlo a za akvárium postavíme </w:t>
            </w:r>
            <w:r w:rsidR="00785F82">
              <w:rPr>
                <w:bCs/>
                <w:sz w:val="24"/>
                <w:szCs w:val="24"/>
              </w:rPr>
              <w:t>biele tienidlo (napr.</w:t>
            </w:r>
            <w:r w:rsidRPr="00BC1B4E">
              <w:rPr>
                <w:bCs/>
                <w:sz w:val="24"/>
                <w:szCs w:val="24"/>
              </w:rPr>
              <w:t xml:space="preserve"> papier</w:t>
            </w:r>
            <w:r w:rsidR="00785F82">
              <w:rPr>
                <w:bCs/>
                <w:sz w:val="24"/>
                <w:szCs w:val="24"/>
              </w:rPr>
              <w:t>)</w:t>
            </w:r>
            <w:r w:rsidRPr="00BC1B4E">
              <w:rPr>
                <w:bCs/>
                <w:sz w:val="24"/>
                <w:szCs w:val="24"/>
              </w:rPr>
              <w:t xml:space="preserve">. Miestnosť mierne zatienime. </w:t>
            </w:r>
          </w:p>
          <w:p w:rsidR="00BC1B4E" w:rsidRPr="00BC1B4E" w:rsidRDefault="00BC1B4E" w:rsidP="00BC1B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object w:dxaOrig="10635" w:dyaOrig="3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1.5pt;height:156pt" o:ole="">
                  <v:imagedata r:id="rId8" o:title=""/>
                </v:shape>
                <o:OLEObject Type="Embed" ProgID="PBrush" ShapeID="_x0000_i1025" DrawAspect="Content" ObjectID="_1677264539" r:id="rId9"/>
              </w:object>
            </w:r>
          </w:p>
          <w:p w:rsidR="00283349" w:rsidRDefault="00BC1B4E" w:rsidP="00BC1B4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C1B4E">
              <w:rPr>
                <w:bCs/>
                <w:sz w:val="24"/>
                <w:szCs w:val="24"/>
              </w:rPr>
              <w:t>Zväzok lúčov z laserového ukazovadla necháme dopadať na zrkadlo, od ktorého sa svetlo odrazí a prejde cez stenu nádoby zdola nahor.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C1B4E">
              <w:rPr>
                <w:bCs/>
                <w:sz w:val="24"/>
                <w:szCs w:val="24"/>
              </w:rPr>
              <w:t>Pri určitom uhle dopadu a odrazu sa nám podarí na bielom papieri zachytiť lúč z laserového ukazovadla, ktorý sa predtým odrazil od hladiny vody.</w:t>
            </w:r>
          </w:p>
          <w:p w:rsidR="00785F82" w:rsidRPr="00D91C29" w:rsidRDefault="00785F82" w:rsidP="00BC1B4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83349" w:rsidRPr="001752BF" w:rsidRDefault="00283349" w:rsidP="001752B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752BF">
              <w:rPr>
                <w:b/>
                <w:bCs/>
                <w:sz w:val="24"/>
                <w:szCs w:val="24"/>
              </w:rPr>
              <w:t>Vysvetlenie:</w:t>
            </w:r>
          </w:p>
          <w:p w:rsidR="00785F82" w:rsidRDefault="00785F82" w:rsidP="00785F82">
            <w:pPr>
              <w:spacing w:before="60" w:after="6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Pri dopade svetelného lúča na povrch</w:t>
            </w:r>
            <w:r w:rsidR="00F648C9">
              <w:rPr>
                <w:color w:val="000000" w:themeColor="text1"/>
                <w:sz w:val="24"/>
                <w:szCs w:val="24"/>
              </w:rPr>
              <w:t xml:space="preserve"> zrkadla</w:t>
            </w:r>
            <w:r>
              <w:rPr>
                <w:color w:val="000000" w:themeColor="text1"/>
                <w:sz w:val="24"/>
                <w:szCs w:val="24"/>
              </w:rPr>
              <w:t xml:space="preserve"> dochádza k jeho odrazu, ktorý sa riadi zákonom odrazu. </w:t>
            </w:r>
          </w:p>
          <w:p w:rsidR="00785F82" w:rsidRDefault="00785F82" w:rsidP="00785F82">
            <w:pPr>
              <w:spacing w:before="60" w:after="6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sk-SK"/>
              </w:rPr>
              <w:lastRenderedPageBreak/>
              <w:drawing>
                <wp:inline distT="0" distB="0" distL="0" distR="0" wp14:anchorId="04FFA15A" wp14:editId="5DDDA17B">
                  <wp:extent cx="3429000" cy="1933575"/>
                  <wp:effectExtent l="0" t="0" r="0" b="9525"/>
                  <wp:docPr id="1" name="Obrázok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F82" w:rsidRPr="00785F82" w:rsidRDefault="00785F82" w:rsidP="00785F82">
            <w:pPr>
              <w:spacing w:before="60" w:after="6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85F82">
              <w:rPr>
                <w:color w:val="000000" w:themeColor="text1"/>
                <w:sz w:val="20"/>
                <w:szCs w:val="20"/>
              </w:rPr>
              <w:t>Zdroj: http://www.fyzikaa.wbl.sk/Odraz-svetla-a-zrkadla.html</w:t>
            </w:r>
          </w:p>
          <w:p w:rsidR="00785F82" w:rsidRDefault="00785F82" w:rsidP="00785F82">
            <w:pPr>
              <w:spacing w:before="60" w:after="6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5F82" w:rsidRPr="00785F82" w:rsidRDefault="00785F82" w:rsidP="00785F82">
            <w:pPr>
              <w:spacing w:before="60" w:after="6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V prípade, ak svetelný lúč dopadne na rozhranie dvoch </w:t>
            </w:r>
            <w:r w:rsidRPr="00785F82">
              <w:rPr>
                <w:color w:val="000000" w:themeColor="text1"/>
                <w:sz w:val="24"/>
                <w:szCs w:val="24"/>
              </w:rPr>
              <w:t xml:space="preserve">opticky rozdielnych prostredí </w:t>
            </w:r>
            <w:r w:rsidR="00F648C9">
              <w:rPr>
                <w:color w:val="000000" w:themeColor="text1"/>
                <w:sz w:val="24"/>
                <w:szCs w:val="24"/>
              </w:rPr>
              <w:t xml:space="preserve">(steny akvária) </w:t>
            </w:r>
            <w:r w:rsidRPr="00785F82">
              <w:rPr>
                <w:color w:val="000000" w:themeColor="text1"/>
                <w:sz w:val="24"/>
                <w:szCs w:val="24"/>
              </w:rPr>
              <w:t>dochádza vplyvom zmeny rýchlosti svetla k jeho lomu. Pri prechode svetla z opticky redšieho prostredia do prostredia opticky hustejšieho sa svetlo láme ku kolmici. Rýchlosť svetla sa zníži. Pri priechode v opačnom smere sa svetlo láme od kolmice a jeho rýchlosť vzrastie.</w:t>
            </w:r>
          </w:p>
          <w:p w:rsidR="00785F82" w:rsidRPr="00785F82" w:rsidRDefault="002B2A89" w:rsidP="00785F82">
            <w:pPr>
              <w:spacing w:before="60" w:after="6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lang w:eastAsia="sk-SK"/>
              </w:rPr>
              <w:drawing>
                <wp:inline distT="0" distB="0" distL="0" distR="0" wp14:anchorId="2D4FDAFF" wp14:editId="6B912B19">
                  <wp:extent cx="3171825" cy="1871883"/>
                  <wp:effectExtent l="0" t="0" r="0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769" cy="18759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B2A89" w:rsidRDefault="00785F82" w:rsidP="00785F82">
            <w:pPr>
              <w:spacing w:before="60" w:after="6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85F82">
              <w:rPr>
                <w:color w:val="000000" w:themeColor="text1"/>
                <w:sz w:val="24"/>
                <w:szCs w:val="24"/>
              </w:rPr>
              <w:t xml:space="preserve">K prvému </w:t>
            </w:r>
            <w:r w:rsidR="002B2A89">
              <w:rPr>
                <w:color w:val="000000" w:themeColor="text1"/>
                <w:sz w:val="24"/>
                <w:szCs w:val="24"/>
              </w:rPr>
              <w:t>odrazu</w:t>
            </w:r>
            <w:r w:rsidRPr="00785F82">
              <w:rPr>
                <w:color w:val="000000" w:themeColor="text1"/>
                <w:sz w:val="24"/>
                <w:szCs w:val="24"/>
              </w:rPr>
              <w:t xml:space="preserve"> dôjde na zrkadle, k druhému dôjde na hladine vody. </w:t>
            </w:r>
            <w:r w:rsidR="002B2A89">
              <w:rPr>
                <w:color w:val="000000" w:themeColor="text1"/>
                <w:sz w:val="24"/>
                <w:szCs w:val="24"/>
              </w:rPr>
              <w:t>Na hladine vody dôjde k tzv. totálnemu</w:t>
            </w:r>
            <w:r w:rsidR="00F648C9">
              <w:rPr>
                <w:color w:val="000000" w:themeColor="text1"/>
                <w:sz w:val="24"/>
                <w:szCs w:val="24"/>
              </w:rPr>
              <w:t xml:space="preserve"> (úplnému)</w:t>
            </w:r>
            <w:r w:rsidR="002B2A89">
              <w:rPr>
                <w:color w:val="000000" w:themeColor="text1"/>
                <w:sz w:val="24"/>
                <w:szCs w:val="24"/>
              </w:rPr>
              <w:t xml:space="preserve"> odrazu, ktorý nastáva v prípade, ak svetelný lúč dopadá na rozhranie opticky hustejšieho a opticky redšieho prostredia pod uhlom väčším ako je medzný uhol (</w:t>
            </w:r>
            <w:proofErr w:type="spellStart"/>
            <w:r w:rsidR="002B2A89">
              <w:rPr>
                <w:color w:val="000000" w:themeColor="text1"/>
                <w:sz w:val="24"/>
                <w:szCs w:val="24"/>
              </w:rPr>
              <w:t>Brewsterov</w:t>
            </w:r>
            <w:proofErr w:type="spellEnd"/>
            <w:r w:rsidR="002B2A89">
              <w:rPr>
                <w:color w:val="000000" w:themeColor="text1"/>
                <w:sz w:val="24"/>
                <w:szCs w:val="24"/>
              </w:rPr>
              <w:t xml:space="preserve"> uhol). V takom prípade nedôjde k lomu svetelného lúča, ale k jeho odrazu. </w:t>
            </w:r>
            <w:r w:rsidR="002B2A89" w:rsidRPr="002B2A89">
              <w:rPr>
                <w:color w:val="000000" w:themeColor="text1"/>
                <w:sz w:val="24"/>
                <w:szCs w:val="24"/>
              </w:rPr>
              <w:t>V exotických krajinách sa jav dokonalého odrazu u</w:t>
            </w:r>
            <w:r w:rsidR="002B2A89">
              <w:rPr>
                <w:color w:val="000000" w:themeColor="text1"/>
                <w:sz w:val="24"/>
                <w:szCs w:val="24"/>
              </w:rPr>
              <w:t>platňuje pri vzniku fatamorgány</w:t>
            </w:r>
            <w:r w:rsidR="002B2A89" w:rsidRPr="002B2A89">
              <w:rPr>
                <w:color w:val="000000" w:themeColor="text1"/>
                <w:sz w:val="24"/>
                <w:szCs w:val="24"/>
              </w:rPr>
              <w:t>.</w:t>
            </w:r>
          </w:p>
          <w:p w:rsidR="002B2A89" w:rsidRDefault="00F648C9" w:rsidP="00F648C9">
            <w:pPr>
              <w:spacing w:before="60" w:after="6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647825" cy="1724025"/>
                  <wp:effectExtent l="0" t="0" r="9525" b="9525"/>
                  <wp:docPr id="2" name="Obrázok 2" descr="http://fyzika.jreichl.com/data/optika/1_zaklad_soubory/image0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yzika.jreichl.com/data/optika/1_zaklad_soubory/image0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A89" w:rsidRPr="00F648C9" w:rsidRDefault="00F648C9" w:rsidP="00F648C9">
            <w:pPr>
              <w:spacing w:before="60" w:after="6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648C9">
              <w:rPr>
                <w:color w:val="000000" w:themeColor="text1"/>
                <w:sz w:val="20"/>
                <w:szCs w:val="20"/>
              </w:rPr>
              <w:t>Zdroj: http://fyzika.jreichl.com/main.article/view/440-uplny-odraz-svetla</w:t>
            </w:r>
          </w:p>
          <w:p w:rsidR="00785F82" w:rsidRPr="001752BF" w:rsidRDefault="00785F82" w:rsidP="00F648C9">
            <w:pPr>
              <w:spacing w:before="60" w:after="60"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22FA0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22FA0" w:rsidRDefault="00B22FA0" w:rsidP="001752B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Fotky</w:t>
            </w:r>
          </w:p>
          <w:p w:rsidR="00A273DE" w:rsidRDefault="00F648C9" w:rsidP="0031247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color w:val="000000" w:themeColor="text1"/>
                <w:lang w:eastAsia="sk-SK"/>
              </w:rPr>
              <w:drawing>
                <wp:inline distT="0" distB="0" distL="0" distR="0" wp14:anchorId="5B003B67" wp14:editId="32F3CF09">
                  <wp:extent cx="4373142" cy="2886075"/>
                  <wp:effectExtent l="0" t="0" r="8890" b="0"/>
                  <wp:docPr id="14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9b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9995" cy="2982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48C9" w:rsidRPr="00A273DE" w:rsidRDefault="00F648C9" w:rsidP="0031247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044EA" w:rsidRPr="000915CD" w:rsidRDefault="00283349" w:rsidP="00B2208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0915CD">
              <w:rPr>
                <w:b/>
                <w:bCs/>
                <w:sz w:val="24"/>
                <w:szCs w:val="24"/>
              </w:rPr>
              <w:t>Didaktické rozpracovanie:</w:t>
            </w:r>
            <w:r w:rsidR="00C10F61" w:rsidRPr="000915CD">
              <w:rPr>
                <w:b/>
                <w:bCs/>
                <w:sz w:val="24"/>
                <w:szCs w:val="24"/>
              </w:rPr>
              <w:t xml:space="preserve"> </w:t>
            </w:r>
          </w:p>
          <w:p w:rsidR="000D7027" w:rsidRDefault="00BC0C4B" w:rsidP="00F648C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915CD">
              <w:rPr>
                <w:bCs/>
                <w:sz w:val="24"/>
                <w:szCs w:val="24"/>
              </w:rPr>
              <w:t xml:space="preserve">Vzhľadom na potrebné pomôcky je možné realizovať experiment demonštračne, </w:t>
            </w:r>
            <w:r w:rsidR="00F648C9">
              <w:rPr>
                <w:bCs/>
                <w:sz w:val="24"/>
                <w:szCs w:val="24"/>
              </w:rPr>
              <w:t>prípadne ako skupinovú prácu na hodine (pri dostatočnom počte laserových ukazovadiel). Jednou z</w:t>
            </w:r>
            <w:r w:rsidR="008F5003">
              <w:rPr>
                <w:bCs/>
                <w:sz w:val="24"/>
                <w:szCs w:val="24"/>
              </w:rPr>
              <w:t xml:space="preserve"> ďalších </w:t>
            </w:r>
            <w:r w:rsidR="00F648C9">
              <w:rPr>
                <w:bCs/>
                <w:sz w:val="24"/>
                <w:szCs w:val="24"/>
              </w:rPr>
              <w:t>možností je z</w:t>
            </w:r>
            <w:r w:rsidRPr="000915CD">
              <w:rPr>
                <w:bCs/>
                <w:sz w:val="24"/>
                <w:szCs w:val="24"/>
              </w:rPr>
              <w:t>ada</w:t>
            </w:r>
            <w:r w:rsidR="00F648C9">
              <w:rPr>
                <w:bCs/>
                <w:sz w:val="24"/>
                <w:szCs w:val="24"/>
              </w:rPr>
              <w:t xml:space="preserve">nie </w:t>
            </w:r>
            <w:r w:rsidRPr="000915CD">
              <w:rPr>
                <w:bCs/>
                <w:sz w:val="24"/>
                <w:szCs w:val="24"/>
              </w:rPr>
              <w:t>realizáci</w:t>
            </w:r>
            <w:r w:rsidR="00F648C9">
              <w:rPr>
                <w:bCs/>
                <w:sz w:val="24"/>
                <w:szCs w:val="24"/>
              </w:rPr>
              <w:t>e experimentu</w:t>
            </w:r>
            <w:r w:rsidRPr="000915CD">
              <w:rPr>
                <w:bCs/>
                <w:sz w:val="24"/>
                <w:szCs w:val="24"/>
              </w:rPr>
              <w:t xml:space="preserve"> na domácu prípravu žiakov, ktor</w:t>
            </w:r>
            <w:r w:rsidR="00FC0604" w:rsidRPr="000915CD">
              <w:rPr>
                <w:bCs/>
                <w:sz w:val="24"/>
                <w:szCs w:val="24"/>
              </w:rPr>
              <w:t>í</w:t>
            </w:r>
            <w:r w:rsidRPr="000915CD">
              <w:rPr>
                <w:bCs/>
                <w:sz w:val="24"/>
                <w:szCs w:val="24"/>
              </w:rPr>
              <w:t xml:space="preserve"> zdokumentujú experiment a zhodnotia jeho priebeh a výsledok. Svoje výsledky budú vybraní žiaci prezentovať v triede. Následne sa žiaci formou riadenej diskusia pokúsia vysvetliť daný jav (napr. použitím metódy brainstorming). </w:t>
            </w:r>
          </w:p>
          <w:p w:rsidR="000D7027" w:rsidRDefault="000D7027" w:rsidP="00F648C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 realizácie experimentu je možné zadať žiakom úlohu ako </w:t>
            </w:r>
            <w:proofErr w:type="spellStart"/>
            <w:r>
              <w:rPr>
                <w:bCs/>
                <w:sz w:val="24"/>
                <w:szCs w:val="24"/>
              </w:rPr>
              <w:t>preusporiadať</w:t>
            </w:r>
            <w:proofErr w:type="spellEnd"/>
            <w:r>
              <w:rPr>
                <w:bCs/>
                <w:sz w:val="24"/>
                <w:szCs w:val="24"/>
              </w:rPr>
              <w:t xml:space="preserve"> experimentálne zariadenie tak, aby bolo možné „vidieť aj za roh“. </w:t>
            </w:r>
          </w:p>
          <w:p w:rsidR="00BC0C4B" w:rsidRPr="000915CD" w:rsidRDefault="000D7027" w:rsidP="000D702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 závere hodiny bude ú</w:t>
            </w:r>
            <w:r w:rsidR="00FC0604" w:rsidRPr="000915CD">
              <w:rPr>
                <w:bCs/>
                <w:sz w:val="24"/>
                <w:szCs w:val="24"/>
              </w:rPr>
              <w:t xml:space="preserve">lohou učiteľa zhrnúť všetky informácie a vysloviť všeobecný záver. 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334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Skúsenosti a odporúčania:</w:t>
            </w:r>
            <w:bookmarkStart w:id="0" w:name="_GoBack"/>
            <w:bookmarkEnd w:id="0"/>
          </w:p>
          <w:p w:rsidR="000D4D69" w:rsidRPr="001A5EA7" w:rsidRDefault="00F648C9" w:rsidP="005049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Pri experimente je možné použiť bežné laserové ukazovadlo, ktoré je pomerne bezpečné pri dodržiavaní základných pravidiel bezpečnosti. V prípade domácej realizácie experimentu je potrebné na prípadné riziká realizácie experimentu žiakov </w:t>
            </w:r>
            <w:proofErr w:type="spellStart"/>
            <w:r>
              <w:rPr>
                <w:bCs/>
                <w:sz w:val="24"/>
                <w:szCs w:val="24"/>
              </w:rPr>
              <w:t>upozniť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3349" w:rsidRPr="00D91C29" w:rsidRDefault="00283349" w:rsidP="0022514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Vypracoval: </w:t>
            </w:r>
            <w:r w:rsidR="00225149">
              <w:rPr>
                <w:bCs/>
                <w:sz w:val="24"/>
                <w:szCs w:val="24"/>
              </w:rPr>
              <w:t xml:space="preserve">Miriam Spodniaková </w:t>
            </w:r>
            <w:proofErr w:type="spellStart"/>
            <w:r w:rsidR="00225149">
              <w:rPr>
                <w:bCs/>
                <w:sz w:val="24"/>
                <w:szCs w:val="24"/>
              </w:rPr>
              <w:t>Pfefferová</w:t>
            </w:r>
            <w:proofErr w:type="spellEnd"/>
            <w:r w:rsidR="00225149">
              <w:rPr>
                <w:bCs/>
                <w:sz w:val="24"/>
                <w:szCs w:val="24"/>
              </w:rPr>
              <w:t>, Katedra fyziky FPV UMB v Banskej Bystrici</w:t>
            </w:r>
          </w:p>
        </w:tc>
      </w:tr>
    </w:tbl>
    <w:p w:rsidR="00283349" w:rsidRPr="00EE7F86" w:rsidRDefault="00283349" w:rsidP="00283349">
      <w:pPr>
        <w:rPr>
          <w:sz w:val="24"/>
          <w:szCs w:val="24"/>
        </w:rPr>
      </w:pPr>
    </w:p>
    <w:p w:rsidR="00660442" w:rsidRPr="00283349" w:rsidRDefault="00F94F77" w:rsidP="00283349"/>
    <w:sectPr w:rsidR="00660442" w:rsidRPr="00283349" w:rsidSect="002C09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F77" w:rsidRDefault="00F94F77" w:rsidP="00925485">
      <w:pPr>
        <w:spacing w:after="0" w:line="240" w:lineRule="auto"/>
      </w:pPr>
      <w:r>
        <w:separator/>
      </w:r>
    </w:p>
  </w:endnote>
  <w:endnote w:type="continuationSeparator" w:id="0">
    <w:p w:rsidR="00F94F77" w:rsidRDefault="00F94F77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32F194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570912DD" wp14:editId="122587E6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:a16="http://schemas.microsoft.com/office/drawing/2014/main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:a16="http://schemas.microsoft.com/office/drawing/2014/main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F77" w:rsidRDefault="00F94F77" w:rsidP="00925485">
      <w:pPr>
        <w:spacing w:after="0" w:line="240" w:lineRule="auto"/>
      </w:pPr>
      <w:r>
        <w:separator/>
      </w:r>
    </w:p>
  </w:footnote>
  <w:footnote w:type="continuationSeparator" w:id="0">
    <w:p w:rsidR="00F94F77" w:rsidRDefault="00F94F77" w:rsidP="0092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86"/>
    <w:rsid w:val="000269C1"/>
    <w:rsid w:val="00027524"/>
    <w:rsid w:val="000355A0"/>
    <w:rsid w:val="00036676"/>
    <w:rsid w:val="00047E0A"/>
    <w:rsid w:val="0006442D"/>
    <w:rsid w:val="00085A42"/>
    <w:rsid w:val="000915CD"/>
    <w:rsid w:val="00096BD3"/>
    <w:rsid w:val="000A1B4C"/>
    <w:rsid w:val="000D4D69"/>
    <w:rsid w:val="000D7027"/>
    <w:rsid w:val="00150D1B"/>
    <w:rsid w:val="00171B32"/>
    <w:rsid w:val="001752BF"/>
    <w:rsid w:val="001A5EA7"/>
    <w:rsid w:val="002147D5"/>
    <w:rsid w:val="00225149"/>
    <w:rsid w:val="002310B9"/>
    <w:rsid w:val="0026633F"/>
    <w:rsid w:val="00283349"/>
    <w:rsid w:val="00292437"/>
    <w:rsid w:val="002A0A79"/>
    <w:rsid w:val="002A63E7"/>
    <w:rsid w:val="002B2A89"/>
    <w:rsid w:val="002C09A7"/>
    <w:rsid w:val="002D3314"/>
    <w:rsid w:val="002D55FB"/>
    <w:rsid w:val="002E148F"/>
    <w:rsid w:val="00312478"/>
    <w:rsid w:val="003740A6"/>
    <w:rsid w:val="00376EA1"/>
    <w:rsid w:val="003974D7"/>
    <w:rsid w:val="003F679E"/>
    <w:rsid w:val="004F537B"/>
    <w:rsid w:val="00504946"/>
    <w:rsid w:val="005300EB"/>
    <w:rsid w:val="005335D6"/>
    <w:rsid w:val="005F6A59"/>
    <w:rsid w:val="0063454A"/>
    <w:rsid w:val="00636561"/>
    <w:rsid w:val="00653EE5"/>
    <w:rsid w:val="00656504"/>
    <w:rsid w:val="00672683"/>
    <w:rsid w:val="006A5C9A"/>
    <w:rsid w:val="006B13E6"/>
    <w:rsid w:val="006D7C7A"/>
    <w:rsid w:val="00735183"/>
    <w:rsid w:val="00772468"/>
    <w:rsid w:val="00785F82"/>
    <w:rsid w:val="007C1F29"/>
    <w:rsid w:val="007C3704"/>
    <w:rsid w:val="007D75F6"/>
    <w:rsid w:val="007E5091"/>
    <w:rsid w:val="007F1B96"/>
    <w:rsid w:val="008E0D5A"/>
    <w:rsid w:val="008F5003"/>
    <w:rsid w:val="00905615"/>
    <w:rsid w:val="00913F77"/>
    <w:rsid w:val="00925485"/>
    <w:rsid w:val="009E5ADC"/>
    <w:rsid w:val="00A151CC"/>
    <w:rsid w:val="00A273DE"/>
    <w:rsid w:val="00A355E5"/>
    <w:rsid w:val="00AB115D"/>
    <w:rsid w:val="00AC715F"/>
    <w:rsid w:val="00B2208A"/>
    <w:rsid w:val="00B22FA0"/>
    <w:rsid w:val="00B23787"/>
    <w:rsid w:val="00B52EB7"/>
    <w:rsid w:val="00BC0C4B"/>
    <w:rsid w:val="00BC1B4E"/>
    <w:rsid w:val="00C044EA"/>
    <w:rsid w:val="00C10F61"/>
    <w:rsid w:val="00C52241"/>
    <w:rsid w:val="00C7207F"/>
    <w:rsid w:val="00C96C25"/>
    <w:rsid w:val="00CA61DD"/>
    <w:rsid w:val="00CB6234"/>
    <w:rsid w:val="00CE7EA4"/>
    <w:rsid w:val="00D27205"/>
    <w:rsid w:val="00D91C29"/>
    <w:rsid w:val="00DD4C2A"/>
    <w:rsid w:val="00E55AAE"/>
    <w:rsid w:val="00E755A9"/>
    <w:rsid w:val="00E77FE8"/>
    <w:rsid w:val="00EA3A61"/>
    <w:rsid w:val="00EA6AB8"/>
    <w:rsid w:val="00EE1122"/>
    <w:rsid w:val="00EE7F86"/>
    <w:rsid w:val="00EF64D4"/>
    <w:rsid w:val="00F3358C"/>
    <w:rsid w:val="00F5617E"/>
    <w:rsid w:val="00F648C9"/>
    <w:rsid w:val="00F64C11"/>
    <w:rsid w:val="00F94F77"/>
    <w:rsid w:val="00FC0604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E32C7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3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  <w:style w:type="character" w:styleId="Odkaznakomentr">
    <w:name w:val="annotation reference"/>
    <w:basedOn w:val="Predvolenpsmoodseku"/>
    <w:uiPriority w:val="99"/>
    <w:semiHidden/>
    <w:unhideWhenUsed/>
    <w:rsid w:val="002D33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D3314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D331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263F0-DEDB-4350-985E-901D5BD8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Spodniakova</cp:lastModifiedBy>
  <cp:revision>17</cp:revision>
  <cp:lastPrinted>2020-11-04T11:28:00Z</cp:lastPrinted>
  <dcterms:created xsi:type="dcterms:W3CDTF">2020-12-12T22:50:00Z</dcterms:created>
  <dcterms:modified xsi:type="dcterms:W3CDTF">2021-03-14T21:02:00Z</dcterms:modified>
</cp:coreProperties>
</file>