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3A49A0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3A49A0">
              <w:rPr>
                <w:bCs/>
                <w:i/>
                <w:sz w:val="24"/>
                <w:szCs w:val="24"/>
              </w:rPr>
              <w:t xml:space="preserve">Polievame záhradu, umývame auto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C4466B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Stredná</w:t>
            </w:r>
            <w:r w:rsidR="00283349" w:rsidRPr="00D91C29">
              <w:rPr>
                <w:b/>
                <w:bCs/>
                <w:sz w:val="24"/>
                <w:szCs w:val="24"/>
              </w:rPr>
              <w:t xml:space="preserve">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4466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>
              <w:rPr>
                <w:bCs/>
                <w:sz w:val="24"/>
                <w:szCs w:val="24"/>
              </w:rPr>
              <w:t>2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 w:rsidRPr="00C4466B">
              <w:rPr>
                <w:bCs/>
                <w:sz w:val="24"/>
                <w:szCs w:val="24"/>
              </w:rPr>
              <w:t>Vlastnosti kvapalín a plynov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C4466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>
              <w:rPr>
                <w:bCs/>
                <w:sz w:val="24"/>
                <w:szCs w:val="24"/>
              </w:rPr>
              <w:t>Prúdenie tekutín</w:t>
            </w:r>
            <w:r w:rsidR="00CB623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4602EA" w:rsidP="008A6E7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>Žiaci sa oboznámia s rovnicou kontinuity a jej platnosťou pri praktickej činnosti, naučia sa spolupracovať v tíme, prezentovať získané výsledky a argumentovať v prospech svojich záverov.</w:t>
            </w:r>
            <w:bookmarkEnd w:id="0"/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C4466B" w:rsidRPr="00C4466B" w:rsidRDefault="00C4466B" w:rsidP="00C4466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466B">
              <w:rPr>
                <w:bCs/>
                <w:sz w:val="24"/>
                <w:szCs w:val="24"/>
              </w:rPr>
              <w:t>Všimli ste si, že pri polievaní záhrady alebo umývaní auta hadicou v prípade, ak prekryjete prstom časť ústia hadice môžete pozorovať silnejší prúd?</w:t>
            </w:r>
          </w:p>
          <w:p w:rsidR="000355A0" w:rsidRPr="00C4466B" w:rsidRDefault="00C4466B" w:rsidP="00C4466B">
            <w:pPr>
              <w:spacing w:before="120"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C4466B">
              <w:rPr>
                <w:bCs/>
                <w:i/>
                <w:sz w:val="24"/>
                <w:szCs w:val="24"/>
              </w:rPr>
              <w:t>Zamýšľali ste sa niekedy nad tým, kedy sa to stáva a prečo?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C4466B" w:rsidP="008A6E7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466B">
              <w:rPr>
                <w:bCs/>
                <w:sz w:val="24"/>
                <w:szCs w:val="24"/>
              </w:rPr>
              <w:t xml:space="preserve">Dva kusy </w:t>
            </w:r>
            <w:proofErr w:type="spellStart"/>
            <w:r w:rsidRPr="00C4466B">
              <w:rPr>
                <w:bCs/>
                <w:sz w:val="24"/>
                <w:szCs w:val="24"/>
              </w:rPr>
              <w:t>tetrapak</w:t>
            </w:r>
            <w:proofErr w:type="spellEnd"/>
            <w:r w:rsidRPr="00C4466B">
              <w:rPr>
                <w:bCs/>
                <w:sz w:val="24"/>
                <w:szCs w:val="24"/>
              </w:rPr>
              <w:t xml:space="preserve"> krabice s otváraním na zakrúcanie, kúsok hadice, drevená doska alebo kartón s rozmermi cca 10 cm x 1 cm x 60 cm, lepidlo (napr. </w:t>
            </w:r>
            <w:proofErr w:type="spellStart"/>
            <w:r w:rsidRPr="00C4466B">
              <w:rPr>
                <w:bCs/>
                <w:sz w:val="24"/>
                <w:szCs w:val="24"/>
              </w:rPr>
              <w:t>chemoprén</w:t>
            </w:r>
            <w:proofErr w:type="spellEnd"/>
            <w:r w:rsidRPr="00C4466B">
              <w:rPr>
                <w:bCs/>
                <w:sz w:val="24"/>
                <w:szCs w:val="24"/>
              </w:rPr>
              <w:t>), nožík, vedro, potravinárske farbivo, voda, detská krupica, taviaca pištoľ.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477EA" w:rsidRPr="00D91C29" w:rsidRDefault="00C4466B" w:rsidP="00C4466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4466B">
              <w:rPr>
                <w:bCs/>
                <w:sz w:val="24"/>
                <w:szCs w:val="24"/>
              </w:rPr>
              <w:t>Tetrapak</w:t>
            </w:r>
            <w:proofErr w:type="spellEnd"/>
            <w:r w:rsidRPr="00C4466B">
              <w:rPr>
                <w:bCs/>
                <w:sz w:val="24"/>
                <w:szCs w:val="24"/>
              </w:rPr>
              <w:t xml:space="preserve"> a hadicu rozdelíte po dĺžke na polovicu.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 xml:space="preserve">Tavnou pištoľou prilepíte hadicu k </w:t>
            </w:r>
            <w:proofErr w:type="spellStart"/>
            <w:r w:rsidRPr="00C4466B">
              <w:rPr>
                <w:bCs/>
                <w:sz w:val="24"/>
                <w:szCs w:val="24"/>
              </w:rPr>
              <w:t>tetrapaku</w:t>
            </w:r>
            <w:proofErr w:type="spellEnd"/>
            <w:r w:rsidRPr="00C4466B">
              <w:rPr>
                <w:bCs/>
                <w:sz w:val="24"/>
                <w:szCs w:val="24"/>
              </w:rPr>
              <w:t>, tak aby mohla voda cez spoj prúdiť.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 xml:space="preserve">Na druhý koniec hadice za pomoci tavnej pištole pripevníte otváranie na zakrúcanie z </w:t>
            </w:r>
            <w:proofErr w:type="spellStart"/>
            <w:r w:rsidRPr="00C4466B">
              <w:rPr>
                <w:bCs/>
                <w:sz w:val="24"/>
                <w:szCs w:val="24"/>
              </w:rPr>
              <w:t>tetrapaku</w:t>
            </w:r>
            <w:proofErr w:type="spellEnd"/>
            <w:r w:rsidRPr="00C4466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 xml:space="preserve">Pripevníte </w:t>
            </w:r>
            <w:proofErr w:type="spellStart"/>
            <w:r w:rsidRPr="00C4466B">
              <w:rPr>
                <w:bCs/>
                <w:sz w:val="24"/>
                <w:szCs w:val="24"/>
              </w:rPr>
              <w:t>tetrapak</w:t>
            </w:r>
            <w:proofErr w:type="spellEnd"/>
            <w:r w:rsidRPr="00C4466B">
              <w:rPr>
                <w:bCs/>
                <w:sz w:val="24"/>
                <w:szCs w:val="24"/>
              </w:rPr>
              <w:t xml:space="preserve"> s hadicou na dosku alebo kartón, aby sa pomôcka neohýbala.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>Položíte dosku na stôl s miernym naklonením.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>Nalejete do nej vodu zafarbenú potravinárskym farbivom.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>Vedro podložíte tak, aby doň mohla vytekať voda z hadice.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>Do širšej časti trubice nasypete trošku krupice.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>Odkrútite uzáver trubice a pozorujete, čo sa bude diať.</w:t>
            </w:r>
          </w:p>
        </w:tc>
      </w:tr>
      <w:tr w:rsidR="00B3678B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678B" w:rsidRDefault="00B3678B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Fotky</w:t>
            </w:r>
            <w:r w:rsidRPr="00D91C29">
              <w:rPr>
                <w:b/>
                <w:bCs/>
                <w:sz w:val="24"/>
                <w:szCs w:val="24"/>
              </w:rPr>
              <w:t>:</w:t>
            </w:r>
          </w:p>
          <w:p w:rsidR="00B3678B" w:rsidRDefault="00B3678B" w:rsidP="00B367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678B">
              <w:rPr>
                <w:bCs/>
                <w:sz w:val="24"/>
                <w:szCs w:val="24"/>
              </w:rPr>
              <w:t>a)</w:t>
            </w:r>
            <w:r>
              <w:rPr>
                <w:noProof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80F03B3" wp14:editId="030DB915">
                  <wp:extent cx="2749300" cy="2016000"/>
                  <wp:effectExtent l="0" t="0" r="0" b="3810"/>
                  <wp:docPr id="6" name="Obrázok 6" descr="https://scontent.fbts2-1.fna.fbcdn.net/v/t1.15752-9/64737823_628618260940779_2523683179236163584_n.jpg?_nc_cat=103&amp;_nc_ht=scontent.fbts2-1.fna&amp;oh=bfc91b4abe80d899faca51afaf4f949a&amp;oe=5D7F6F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content.fbts2-1.fna.fbcdn.net/v/t1.15752-9/64737823_628618260940779_2523683179236163584_n.jpg?_nc_cat=103&amp;_nc_ht=scontent.fbts2-1.fna&amp;oh=bfc91b4abe80d899faca51afaf4f949a&amp;oe=5D7F6F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3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678B">
              <w:rPr>
                <w:bCs/>
                <w:sz w:val="24"/>
                <w:szCs w:val="24"/>
              </w:rPr>
              <w:t>b)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238478BE" wp14:editId="2C18DC1A">
                  <wp:extent cx="2688862" cy="2016000"/>
                  <wp:effectExtent l="0" t="0" r="0" b="3810"/>
                  <wp:docPr id="12" name="Obrázok 12" descr="https://scontent.fbts2-1.fna.fbcdn.net/v/t1.15752-9/65309811_427020921217488_2282434685831217152_n.jpg?_nc_cat=108&amp;_nc_ht=scontent.fbts2-1.fna&amp;oh=51a0b4ed54e7bbefb333a08d757b2f36&amp;oe=5D79B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content.fbts2-1.fna.fbcdn.net/v/t1.15752-9/65309811_427020921217488_2282434685831217152_n.jpg?_nc_cat=108&amp;_nc_ht=scontent.fbts2-1.fna&amp;oh=51a0b4ed54e7bbefb333a08d757b2f36&amp;oe=5D79B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862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8B" w:rsidRPr="00B3678B" w:rsidRDefault="00B3678B" w:rsidP="00B3678B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Obr. 1 </w:t>
            </w:r>
            <w:r>
              <w:rPr>
                <w:bCs/>
                <w:i/>
                <w:sz w:val="24"/>
                <w:szCs w:val="24"/>
              </w:rPr>
              <w:t xml:space="preserve">Materiál na tvorbu experimentálneho zariadenia (a) a hotové experimentálne </w:t>
            </w:r>
            <w:r>
              <w:rPr>
                <w:bCs/>
                <w:i/>
                <w:sz w:val="24"/>
                <w:szCs w:val="24"/>
              </w:rPr>
              <w:br/>
              <w:t xml:space="preserve">zariadenie (b)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lastRenderedPageBreak/>
              <w:t>Vysvetlenie:</w:t>
            </w:r>
          </w:p>
          <w:p w:rsidR="00C4466B" w:rsidRDefault="00C4466B" w:rsidP="00C4466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466B">
              <w:rPr>
                <w:bCs/>
                <w:sz w:val="24"/>
                <w:szCs w:val="24"/>
              </w:rPr>
              <w:t xml:space="preserve">Ak počas prúdenia kvapaliny v trubici zúžime jej prierez, v užšej časti sa zväčší veľkosť rýchlosti prúdenia kvapaliny. Uvedený jav je spôsobený tým, že kvapalina je nestlačiteľná, nemôže sa nikde hromadiť a zúženie (rozšírenie) trubice spôsobí zvýšenie (zníženie) rýchlosti prúdenia. </w:t>
            </w:r>
          </w:p>
          <w:p w:rsidR="00C4466B" w:rsidRDefault="00C4466B" w:rsidP="00C4466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4466B" w:rsidRDefault="00C4466B" w:rsidP="00C4466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033623" cy="1193800"/>
                  <wp:effectExtent l="0" t="0" r="5080" b="6350"/>
                  <wp:docPr id="2" name="Obrázok 2" descr="Úlohy, príklady - Energia prúdiacej kvapaliny, Bernoulliho r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Úlohy, príklady - Energia prúdiacej kvapaliny, Bernoulliho r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763" cy="121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66B" w:rsidRPr="00C4466B" w:rsidRDefault="00C4466B" w:rsidP="00C4466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Obr. 1 </w:t>
            </w:r>
            <w:r w:rsidRPr="00C4466B">
              <w:rPr>
                <w:bCs/>
                <w:i/>
                <w:sz w:val="24"/>
                <w:szCs w:val="24"/>
              </w:rPr>
              <w:t>Prúdenie kvapaliny potrubím s rôznymi prierezmi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br/>
            </w:r>
            <w:r w:rsidRPr="00C4466B">
              <w:rPr>
                <w:bCs/>
                <w:sz w:val="20"/>
                <w:szCs w:val="20"/>
              </w:rPr>
              <w:t>(Zdroj: http://physedu.science.upjs.sk/kvapaliny/bernoullipr.htm)</w:t>
            </w:r>
          </w:p>
          <w:p w:rsidR="00C4466B" w:rsidRPr="00C4466B" w:rsidRDefault="00C4466B" w:rsidP="00C4466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466B">
              <w:rPr>
                <w:bCs/>
                <w:sz w:val="24"/>
                <w:szCs w:val="24"/>
              </w:rPr>
              <w:t xml:space="preserve">Tento jav popisuje </w:t>
            </w:r>
            <w:r w:rsidRPr="00C4466B">
              <w:rPr>
                <w:bCs/>
                <w:sz w:val="24"/>
                <w:szCs w:val="24"/>
                <w:u w:val="single"/>
              </w:rPr>
              <w:t>rovnica spojitosti toku</w:t>
            </w:r>
            <w:r w:rsidRPr="00C4466B">
              <w:rPr>
                <w:bCs/>
                <w:sz w:val="24"/>
                <w:szCs w:val="24"/>
              </w:rPr>
              <w:t>, ktorá hovorí, že pri ustálenom prúdení je hmotnostný tok kvapaliny</w:t>
            </w:r>
            <w:r>
              <w:rPr>
                <w:bCs/>
                <w:sz w:val="24"/>
                <w:szCs w:val="24"/>
                <w:vertAlign w:val="superscript"/>
              </w:rPr>
              <w:t>(1)</w:t>
            </w:r>
            <w:r>
              <w:rPr>
                <w:bCs/>
                <w:sz w:val="24"/>
                <w:szCs w:val="24"/>
              </w:rPr>
              <w:t xml:space="preserve"> so stálou hustotou </w:t>
            </w:r>
            <w:r>
              <w:rPr>
                <w:bCs/>
                <w:sz w:val="24"/>
                <w:szCs w:val="24"/>
              </w:rPr>
              <w:sym w:font="Symbol" w:char="F072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sz w:val="24"/>
                <w:szCs w:val="24"/>
              </w:rPr>
              <w:t>v každom priereze prúdovej trubice rovnaký.</w:t>
            </w:r>
          </w:p>
          <w:p w:rsidR="00C4466B" w:rsidRPr="00C4466B" w:rsidRDefault="00C4466B" w:rsidP="00C4466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466B">
              <w:rPr>
                <w:bCs/>
                <w:sz w:val="24"/>
                <w:szCs w:val="24"/>
              </w:rPr>
              <w:t>Matematické vyjadrenie rovnice kontinuity:</w:t>
            </w:r>
          </w:p>
          <w:p w:rsidR="00C4466B" w:rsidRPr="00C4466B" w:rsidRDefault="00C4466B" w:rsidP="00C4466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466B">
              <w:rPr>
                <w:bCs/>
                <w:i/>
                <w:sz w:val="24"/>
                <w:szCs w:val="24"/>
              </w:rPr>
              <w:t>S.v</w:t>
            </w:r>
            <w:proofErr w:type="spellEnd"/>
            <w:r w:rsidRPr="00C4466B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C4466B">
              <w:rPr>
                <w:bCs/>
                <w:sz w:val="24"/>
                <w:szCs w:val="24"/>
              </w:rPr>
              <w:t>konšt</w:t>
            </w:r>
            <w:proofErr w:type="spellEnd"/>
            <w:r w:rsidRPr="00C4466B">
              <w:rPr>
                <w:bCs/>
                <w:sz w:val="24"/>
                <w:szCs w:val="24"/>
              </w:rPr>
              <w:t>.</w:t>
            </w:r>
          </w:p>
          <w:p w:rsidR="00C4466B" w:rsidRPr="00C4466B" w:rsidRDefault="00216C3D" w:rsidP="00C4466B">
            <w:pPr>
              <w:spacing w:line="360" w:lineRule="auto"/>
              <w:ind w:left="178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C4466B" w:rsidRPr="00C4466B" w:rsidRDefault="00C4466B" w:rsidP="00C4466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466B">
              <w:rPr>
                <w:bCs/>
                <w:sz w:val="24"/>
                <w:szCs w:val="24"/>
              </w:rPr>
              <w:t>Táto rovnica neplatí pre plyny, nakoľko sú stlačiteľné.</w:t>
            </w:r>
          </w:p>
          <w:p w:rsidR="00C4466B" w:rsidRPr="00C4466B" w:rsidRDefault="00C4466B" w:rsidP="00C4466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72468" w:rsidRPr="00772468" w:rsidRDefault="00C4466B" w:rsidP="00C4466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4466B">
              <w:rPr>
                <w:bCs/>
                <w:sz w:val="24"/>
                <w:szCs w:val="24"/>
                <w:vertAlign w:val="superscript"/>
              </w:rPr>
              <w:t>(1)</w:t>
            </w:r>
            <w:r w:rsidRPr="00C4466B">
              <w:rPr>
                <w:bCs/>
                <w:sz w:val="24"/>
                <w:szCs w:val="24"/>
              </w:rPr>
              <w:t xml:space="preserve"> </w:t>
            </w:r>
            <w:r w:rsidRPr="00C4466B">
              <w:rPr>
                <w:bCs/>
                <w:i/>
                <w:sz w:val="20"/>
                <w:szCs w:val="20"/>
              </w:rPr>
              <w:t>Hmotnostný tok kvapaliny - veličina vyjadrujúca číselne hmotnosť kvapaliny, ktorá prejde daným prierezom trubice za jednotku</w:t>
            </w:r>
            <w:r w:rsidR="00B477EA" w:rsidRPr="00B477E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C8148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8148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C814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9757E" w:rsidRDefault="0099757E" w:rsidP="009975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realizácii experimentu je možné položiť žiakom nasledujúce otázky, ktoré môžu slúžiť na usmernenie činnosti / uvažovania žiakov.</w:t>
            </w:r>
          </w:p>
          <w:p w:rsidR="0099757E" w:rsidRDefault="0099757E" w:rsidP="009975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9757E" w:rsidRPr="0099757E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9757E">
              <w:rPr>
                <w:bCs/>
                <w:sz w:val="24"/>
                <w:szCs w:val="24"/>
              </w:rPr>
              <w:t>1.</w:t>
            </w:r>
            <w:r w:rsidRPr="0099757E">
              <w:rPr>
                <w:bCs/>
                <w:sz w:val="24"/>
                <w:szCs w:val="24"/>
              </w:rPr>
              <w:tab/>
            </w:r>
            <w:r w:rsidRPr="0099757E">
              <w:rPr>
                <w:bCs/>
                <w:i/>
                <w:sz w:val="24"/>
                <w:szCs w:val="24"/>
              </w:rPr>
              <w:t>Popíšte ako sa po otvorení uzáveru začnú správať zrnká krupice.</w:t>
            </w:r>
          </w:p>
          <w:p w:rsidR="0099757E" w:rsidRPr="0099757E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9757E">
              <w:rPr>
                <w:bCs/>
                <w:i/>
                <w:sz w:val="24"/>
                <w:szCs w:val="24"/>
              </w:rPr>
              <w:t>2.</w:t>
            </w:r>
            <w:r w:rsidRPr="0099757E">
              <w:rPr>
                <w:bCs/>
                <w:i/>
                <w:sz w:val="24"/>
                <w:szCs w:val="24"/>
              </w:rPr>
              <w:tab/>
              <w:t>Porovnajte rýchlosť pohybu zrniek krupice v širšej časti trubice a užšej časti trubice.</w:t>
            </w:r>
          </w:p>
          <w:p w:rsidR="0099757E" w:rsidRPr="0099757E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9757E">
              <w:rPr>
                <w:bCs/>
                <w:i/>
                <w:sz w:val="24"/>
                <w:szCs w:val="24"/>
              </w:rPr>
              <w:t>3.</w:t>
            </w:r>
            <w:r w:rsidRPr="0099757E">
              <w:rPr>
                <w:bCs/>
                <w:i/>
                <w:sz w:val="24"/>
                <w:szCs w:val="24"/>
              </w:rPr>
              <w:tab/>
              <w:t>Ako by sa menila rýchlosť pohybu zrniek krupice, ak by ste stále zužovali prierez trubice?</w:t>
            </w:r>
          </w:p>
          <w:p w:rsidR="0099757E" w:rsidRPr="0099757E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9757E">
              <w:rPr>
                <w:bCs/>
                <w:i/>
                <w:sz w:val="24"/>
                <w:szCs w:val="24"/>
              </w:rPr>
              <w:t>4.</w:t>
            </w:r>
            <w:r w:rsidRPr="0099757E">
              <w:rPr>
                <w:bCs/>
                <w:i/>
                <w:sz w:val="24"/>
                <w:szCs w:val="24"/>
              </w:rPr>
              <w:tab/>
              <w:t>Ako by sa menila rýchlosť pohybu zrniek krupice, ak by ste stále zväčšovali prierez trubice?</w:t>
            </w:r>
          </w:p>
          <w:p w:rsidR="009A23A3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9757E">
              <w:rPr>
                <w:bCs/>
                <w:i/>
                <w:sz w:val="24"/>
                <w:szCs w:val="24"/>
              </w:rPr>
              <w:t>5.</w:t>
            </w:r>
            <w:r w:rsidRPr="0099757E">
              <w:rPr>
                <w:bCs/>
                <w:i/>
                <w:sz w:val="24"/>
                <w:szCs w:val="24"/>
              </w:rPr>
              <w:tab/>
              <w:t>Dal by sa podobný pokus spraviť aj s plynmi?</w:t>
            </w:r>
          </w:p>
          <w:p w:rsidR="0099757E" w:rsidRPr="00C8148D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sz w:val="24"/>
                <w:szCs w:val="24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F67DC2" w:rsidP="00E04C6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Experiment si vyžaduje pomerne zdĺhavú prípravu, z toho dôvodu je vhodné pripraviť si experimentálne zariadenie vopred. Pri príprave sa vyžaduje použitie tavnej pištole, z toho dôvodu je potrebné dbať na zvýšenú bezpečnosť pri práce, najmä v prípade, ak budú experimentálne zariadenie chystať žiaci.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283349" w:rsidRPr="00EE7F86" w:rsidRDefault="00283349" w:rsidP="00283349">
      <w:pPr>
        <w:rPr>
          <w:sz w:val="24"/>
          <w:szCs w:val="24"/>
        </w:rPr>
      </w:pPr>
    </w:p>
    <w:p w:rsidR="00660442" w:rsidRPr="00283349" w:rsidRDefault="00216C3D" w:rsidP="00283349"/>
    <w:sectPr w:rsidR="00660442" w:rsidRPr="00283349" w:rsidSect="002C0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3D" w:rsidRDefault="00216C3D" w:rsidP="00925485">
      <w:pPr>
        <w:spacing w:after="0" w:line="240" w:lineRule="auto"/>
      </w:pPr>
      <w:r>
        <w:separator/>
      </w:r>
    </w:p>
  </w:endnote>
  <w:endnote w:type="continuationSeparator" w:id="0">
    <w:p w:rsidR="00216C3D" w:rsidRDefault="00216C3D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3D" w:rsidRDefault="00216C3D" w:rsidP="00925485">
      <w:pPr>
        <w:spacing w:after="0" w:line="240" w:lineRule="auto"/>
      </w:pPr>
      <w:r>
        <w:separator/>
      </w:r>
    </w:p>
  </w:footnote>
  <w:footnote w:type="continuationSeparator" w:id="0">
    <w:p w:rsidR="00216C3D" w:rsidRDefault="00216C3D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FE"/>
    <w:multiLevelType w:val="hybridMultilevel"/>
    <w:tmpl w:val="7F709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D14"/>
    <w:multiLevelType w:val="hybridMultilevel"/>
    <w:tmpl w:val="2C10AA5A"/>
    <w:lvl w:ilvl="0" w:tplc="B47C6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55A0"/>
    <w:rsid w:val="00036676"/>
    <w:rsid w:val="00047E0A"/>
    <w:rsid w:val="00085A42"/>
    <w:rsid w:val="00096BD3"/>
    <w:rsid w:val="000A4EC5"/>
    <w:rsid w:val="000D4D69"/>
    <w:rsid w:val="00150D1B"/>
    <w:rsid w:val="00171B32"/>
    <w:rsid w:val="001752BF"/>
    <w:rsid w:val="001A5EA7"/>
    <w:rsid w:val="002147D5"/>
    <w:rsid w:val="00216C3D"/>
    <w:rsid w:val="00225149"/>
    <w:rsid w:val="0026633F"/>
    <w:rsid w:val="00283349"/>
    <w:rsid w:val="002A0A79"/>
    <w:rsid w:val="002A63E7"/>
    <w:rsid w:val="002B3343"/>
    <w:rsid w:val="002C09A7"/>
    <w:rsid w:val="002C2521"/>
    <w:rsid w:val="002D3314"/>
    <w:rsid w:val="002D55FB"/>
    <w:rsid w:val="00303AA4"/>
    <w:rsid w:val="003740A6"/>
    <w:rsid w:val="00376EA1"/>
    <w:rsid w:val="003A49A0"/>
    <w:rsid w:val="003F679E"/>
    <w:rsid w:val="004602EA"/>
    <w:rsid w:val="004F537B"/>
    <w:rsid w:val="00504946"/>
    <w:rsid w:val="005300EB"/>
    <w:rsid w:val="005335D6"/>
    <w:rsid w:val="005F6A59"/>
    <w:rsid w:val="0063454A"/>
    <w:rsid w:val="00636561"/>
    <w:rsid w:val="00653EE5"/>
    <w:rsid w:val="00656504"/>
    <w:rsid w:val="00672683"/>
    <w:rsid w:val="006A5C9A"/>
    <w:rsid w:val="006B13E6"/>
    <w:rsid w:val="00735183"/>
    <w:rsid w:val="00772468"/>
    <w:rsid w:val="007B31C6"/>
    <w:rsid w:val="007C1F29"/>
    <w:rsid w:val="007C3704"/>
    <w:rsid w:val="007E5091"/>
    <w:rsid w:val="007F1B96"/>
    <w:rsid w:val="00807A31"/>
    <w:rsid w:val="008A6E7C"/>
    <w:rsid w:val="00913F77"/>
    <w:rsid w:val="00925485"/>
    <w:rsid w:val="00926E99"/>
    <w:rsid w:val="0099757E"/>
    <w:rsid w:val="009A23A3"/>
    <w:rsid w:val="00A355E5"/>
    <w:rsid w:val="00A42DB9"/>
    <w:rsid w:val="00AB115D"/>
    <w:rsid w:val="00AC715F"/>
    <w:rsid w:val="00B2208A"/>
    <w:rsid w:val="00B22FA0"/>
    <w:rsid w:val="00B23787"/>
    <w:rsid w:val="00B3678B"/>
    <w:rsid w:val="00B477EA"/>
    <w:rsid w:val="00B52EB7"/>
    <w:rsid w:val="00C044EA"/>
    <w:rsid w:val="00C10F61"/>
    <w:rsid w:val="00C4466B"/>
    <w:rsid w:val="00C52241"/>
    <w:rsid w:val="00C7207F"/>
    <w:rsid w:val="00C8148D"/>
    <w:rsid w:val="00C96C25"/>
    <w:rsid w:val="00CA61DD"/>
    <w:rsid w:val="00CB6234"/>
    <w:rsid w:val="00CE7EA4"/>
    <w:rsid w:val="00D27205"/>
    <w:rsid w:val="00D91C29"/>
    <w:rsid w:val="00E04C65"/>
    <w:rsid w:val="00E55AAE"/>
    <w:rsid w:val="00E755A9"/>
    <w:rsid w:val="00E77FE8"/>
    <w:rsid w:val="00EA6AB8"/>
    <w:rsid w:val="00EE1122"/>
    <w:rsid w:val="00EE7F86"/>
    <w:rsid w:val="00F5617E"/>
    <w:rsid w:val="00F64C11"/>
    <w:rsid w:val="00F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C8FE5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4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B14A-C431-4A2F-9A66-9F1711BF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26</cp:revision>
  <cp:lastPrinted>2020-11-04T11:28:00Z</cp:lastPrinted>
  <dcterms:created xsi:type="dcterms:W3CDTF">2020-12-12T21:52:00Z</dcterms:created>
  <dcterms:modified xsi:type="dcterms:W3CDTF">2021-04-07T20:57:00Z</dcterms:modified>
</cp:coreProperties>
</file>