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85" w:rsidRPr="00EE7F86" w:rsidRDefault="00213285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Didaktická hra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3285" w:rsidRPr="0063454A" w:rsidRDefault="00213285" w:rsidP="00EF3EE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EF3EE9">
              <w:rPr>
                <w:b/>
                <w:bCs/>
                <w:sz w:val="24"/>
                <w:szCs w:val="24"/>
              </w:rPr>
              <w:t>Postavme sa na čiaru</w:t>
            </w:r>
          </w:p>
        </w:tc>
      </w:tr>
      <w:tr w:rsidR="00213285" w:rsidRPr="00EE7F86" w:rsidTr="001120B4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13285" w:rsidRPr="0063454A" w:rsidRDefault="00213285" w:rsidP="00112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A72D7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13285" w:rsidRPr="00EE7F86" w:rsidRDefault="00D854DE" w:rsidP="00BA72D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Gymnázium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13285" w:rsidRPr="0063454A" w:rsidRDefault="00213285" w:rsidP="00D854D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854DE">
              <w:rPr>
                <w:bCs/>
                <w:sz w:val="24"/>
                <w:szCs w:val="24"/>
              </w:rPr>
              <w:t>2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vAlign w:val="center"/>
          </w:tcPr>
          <w:p w:rsidR="00213285" w:rsidRPr="0063454A" w:rsidRDefault="00213285" w:rsidP="00D854D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854DE">
              <w:rPr>
                <w:bCs/>
                <w:sz w:val="24"/>
                <w:szCs w:val="24"/>
              </w:rPr>
              <w:t>Regionálna a humánna geografia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13285" w:rsidRPr="0063454A" w:rsidRDefault="00213285" w:rsidP="00BA72D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854DE">
              <w:rPr>
                <w:bCs/>
                <w:sz w:val="24"/>
                <w:szCs w:val="24"/>
              </w:rPr>
              <w:t>Migrácia obyvateľstva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13285" w:rsidRDefault="00213285" w:rsidP="00B117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</w:t>
            </w:r>
            <w:r w:rsidR="00BA72D7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BA72D7">
              <w:rPr>
                <w:b/>
                <w:bCs/>
                <w:sz w:val="24"/>
                <w:szCs w:val="24"/>
              </w:rPr>
              <w:t xml:space="preserve"> </w:t>
            </w:r>
            <w:r w:rsidR="00D854DE" w:rsidRPr="00D854DE">
              <w:rPr>
                <w:bCs/>
                <w:sz w:val="24"/>
                <w:szCs w:val="24"/>
              </w:rPr>
              <w:t>Vyučovacia hodina v</w:t>
            </w:r>
            <w:r w:rsidR="00D854DE">
              <w:rPr>
                <w:bCs/>
                <w:sz w:val="24"/>
                <w:szCs w:val="24"/>
              </w:rPr>
              <w:t xml:space="preserve"> triede, najskôr individuálna, potom skupinová </w:t>
            </w:r>
            <w:r w:rsidR="00B117DA">
              <w:rPr>
                <w:bCs/>
                <w:sz w:val="24"/>
                <w:szCs w:val="24"/>
              </w:rPr>
              <w:t xml:space="preserve">a v závere frontálna </w:t>
            </w:r>
            <w:r w:rsidR="00D854DE">
              <w:rPr>
                <w:bCs/>
                <w:sz w:val="24"/>
                <w:szCs w:val="24"/>
              </w:rPr>
              <w:t>forma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7DA" w:rsidRDefault="00213285" w:rsidP="00C25A7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</w:t>
            </w:r>
            <w:r w:rsidR="00D854DE">
              <w:rPr>
                <w:b/>
                <w:bCs/>
                <w:sz w:val="24"/>
                <w:szCs w:val="24"/>
              </w:rPr>
              <w:t>le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854DE" w:rsidRPr="00D854DE">
              <w:rPr>
                <w:bCs/>
                <w:sz w:val="24"/>
                <w:szCs w:val="24"/>
              </w:rPr>
              <w:t>Žiak vie</w:t>
            </w:r>
            <w:r w:rsidR="00D854DE">
              <w:rPr>
                <w:bCs/>
                <w:sz w:val="24"/>
                <w:szCs w:val="24"/>
              </w:rPr>
              <w:t xml:space="preserve"> </w:t>
            </w:r>
          </w:p>
          <w:p w:rsidR="00B117DA" w:rsidRPr="00B117DA" w:rsidRDefault="00D854DE" w:rsidP="00B117DA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B117DA">
              <w:rPr>
                <w:bCs/>
                <w:sz w:val="24"/>
                <w:szCs w:val="24"/>
              </w:rPr>
              <w:t>vysvetliť pojmy migrácia obyvateľstva, segregácia</w:t>
            </w:r>
            <w:r w:rsidR="00D811A6">
              <w:rPr>
                <w:bCs/>
                <w:sz w:val="24"/>
                <w:szCs w:val="24"/>
              </w:rPr>
              <w:t>, nacionalizmus</w:t>
            </w:r>
            <w:r w:rsidRPr="00B117DA">
              <w:rPr>
                <w:bCs/>
                <w:sz w:val="24"/>
                <w:szCs w:val="24"/>
              </w:rPr>
              <w:t xml:space="preserve">; </w:t>
            </w:r>
          </w:p>
          <w:p w:rsidR="00B117DA" w:rsidRPr="00B117DA" w:rsidRDefault="00D854DE" w:rsidP="00B117DA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B117DA">
              <w:rPr>
                <w:bCs/>
                <w:sz w:val="24"/>
                <w:szCs w:val="24"/>
              </w:rPr>
              <w:t xml:space="preserve">uviesť 3 dôsledky migrácie obyvateľstva; </w:t>
            </w:r>
          </w:p>
          <w:p w:rsidR="00213285" w:rsidRPr="00B117DA" w:rsidRDefault="00D854DE" w:rsidP="00B117DA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B117DA">
              <w:rPr>
                <w:bCs/>
                <w:sz w:val="24"/>
                <w:szCs w:val="24"/>
              </w:rPr>
              <w:t>diskutovať o dôsledkoch migrácie obyvateľstva a argumentovať svoj názor</w:t>
            </w:r>
            <w:r w:rsidR="00C25A7B" w:rsidRPr="00B117DA">
              <w:rPr>
                <w:bCs/>
                <w:sz w:val="24"/>
                <w:szCs w:val="24"/>
              </w:rPr>
              <w:t>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Pr="003F679E" w:rsidRDefault="00213285" w:rsidP="00D811A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Pomôcky, technika:</w:t>
            </w:r>
            <w:r w:rsidR="00542896">
              <w:rPr>
                <w:b/>
                <w:bCs/>
                <w:sz w:val="24"/>
                <w:szCs w:val="24"/>
              </w:rPr>
              <w:t xml:space="preserve"> </w:t>
            </w:r>
            <w:r w:rsidR="00C25A7B" w:rsidRPr="00C25A7B">
              <w:rPr>
                <w:sz w:val="24"/>
                <w:szCs w:val="24"/>
              </w:rPr>
              <w:t xml:space="preserve">tabuľa 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C4B42" w:rsidRDefault="00213285" w:rsidP="00112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Postup:</w:t>
            </w:r>
            <w:r w:rsidR="00542896">
              <w:rPr>
                <w:b/>
                <w:bCs/>
                <w:sz w:val="24"/>
                <w:szCs w:val="24"/>
              </w:rPr>
              <w:t xml:space="preserve"> </w:t>
            </w:r>
            <w:r w:rsidR="00C25A7B" w:rsidRPr="00C25A7B">
              <w:rPr>
                <w:sz w:val="24"/>
                <w:szCs w:val="24"/>
              </w:rPr>
              <w:t>Učiteľ napíše na tabuľu (alebo zobrazí cez dataprojektor) dva protichodné scenáre</w:t>
            </w:r>
            <w:r w:rsidR="00E8576D">
              <w:rPr>
                <w:sz w:val="24"/>
                <w:szCs w:val="24"/>
              </w:rPr>
              <w:t xml:space="preserve"> dôsledkov migrácie obyvateľstva</w:t>
            </w:r>
            <w:r w:rsidR="00C25A7B" w:rsidRPr="00C25A7B">
              <w:rPr>
                <w:sz w:val="24"/>
                <w:szCs w:val="24"/>
              </w:rPr>
              <w:t xml:space="preserve">: </w:t>
            </w:r>
          </w:p>
          <w:p w:rsidR="00CC4B42" w:rsidRPr="00CC4B42" w:rsidRDefault="00C25A7B" w:rsidP="00CC4B42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CC4B42">
              <w:rPr>
                <w:sz w:val="24"/>
                <w:szCs w:val="24"/>
              </w:rPr>
              <w:t>Migrácia v budúcnosti spôsobí, že všetky národy sa premi</w:t>
            </w:r>
            <w:r w:rsidR="00CC4B42" w:rsidRPr="00CC4B42">
              <w:rPr>
                <w:sz w:val="24"/>
                <w:szCs w:val="24"/>
              </w:rPr>
              <w:t>ešajú a nájdu spôsob spolužitia</w:t>
            </w:r>
            <w:r w:rsidR="00CC4B42">
              <w:rPr>
                <w:sz w:val="24"/>
                <w:szCs w:val="24"/>
              </w:rPr>
              <w:t>.</w:t>
            </w:r>
          </w:p>
          <w:p w:rsidR="00CC4B42" w:rsidRPr="00CC4B42" w:rsidRDefault="00C25A7B" w:rsidP="00CC4B42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CC4B42">
              <w:rPr>
                <w:sz w:val="24"/>
                <w:szCs w:val="24"/>
              </w:rPr>
              <w:t>Migrácia v budúcnosti spôsobí, že národy sa budú ešte viac  segregovať a napätie medzi nimi sa ešte viac vystup</w:t>
            </w:r>
            <w:r w:rsidR="00CC4B42" w:rsidRPr="00CC4B42">
              <w:rPr>
                <w:sz w:val="24"/>
                <w:szCs w:val="24"/>
              </w:rPr>
              <w:t>ňuje</w:t>
            </w:r>
            <w:r w:rsidRPr="00CC4B42">
              <w:rPr>
                <w:sz w:val="24"/>
                <w:szCs w:val="24"/>
              </w:rPr>
              <w:t xml:space="preserve">. </w:t>
            </w:r>
          </w:p>
          <w:p w:rsidR="00213285" w:rsidRDefault="00C25A7B" w:rsidP="00CC4B4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25A7B">
              <w:rPr>
                <w:sz w:val="24"/>
                <w:szCs w:val="24"/>
              </w:rPr>
              <w:t>Žiaci sa postavia na čiaru (priamku), napr. od tabule k stene, čelom k oknu. Pri tabuli stoja tí, ktorí sa stotožňujú s prvým výrokom, na druhom konci tí, ktorí sa stotožňujú s druhým výrokom. Medzi tieto krajné body sa postavia tí, ktorí viac alebo menej súhlasia s niektorým z</w:t>
            </w:r>
            <w:r w:rsidR="00CC4B42">
              <w:rPr>
                <w:sz w:val="24"/>
                <w:szCs w:val="24"/>
              </w:rPr>
              <w:t xml:space="preserve"> uvedených </w:t>
            </w:r>
            <w:r w:rsidRPr="00C25A7B">
              <w:rPr>
                <w:sz w:val="24"/>
                <w:szCs w:val="24"/>
              </w:rPr>
              <w:t>výrokov. Potom sa čiara v strede pomyselne preklopí (obidvomi polovicami k sebe) a žiaci v skupinách (zástancovia dvoch rôznych názorov) spolu diskutujú, argumentujú, snažia sa pochopiť rozdielne stanovisko druhých.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213285" w:rsidP="00D811A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Vysvetlenie:</w:t>
            </w:r>
            <w:r w:rsidR="00D90627">
              <w:rPr>
                <w:b/>
                <w:bCs/>
                <w:sz w:val="24"/>
                <w:szCs w:val="24"/>
              </w:rPr>
              <w:t xml:space="preserve"> </w:t>
            </w:r>
            <w:r w:rsidR="00CC4B42">
              <w:rPr>
                <w:sz w:val="24"/>
                <w:szCs w:val="24"/>
              </w:rPr>
              <w:t xml:space="preserve">Migrácia obyvateľstva je aktuálna téma v geografickom vzdelávaní </w:t>
            </w:r>
            <w:r w:rsidR="004E40B5">
              <w:rPr>
                <w:sz w:val="24"/>
                <w:szCs w:val="24"/>
              </w:rPr>
              <w:t xml:space="preserve">na gymnáziách </w:t>
            </w:r>
            <w:r w:rsidR="00CC4B42">
              <w:rPr>
                <w:sz w:val="24"/>
                <w:szCs w:val="24"/>
              </w:rPr>
              <w:t>a je tiež súčasťou prierezovej témy M</w:t>
            </w:r>
            <w:r w:rsidR="00CC4B42" w:rsidRPr="00CC4B42">
              <w:rPr>
                <w:sz w:val="24"/>
                <w:szCs w:val="24"/>
              </w:rPr>
              <w:t>ultikultúrna výchova</w:t>
            </w:r>
            <w:r w:rsidR="00CC4B42">
              <w:rPr>
                <w:sz w:val="24"/>
                <w:szCs w:val="24"/>
              </w:rPr>
              <w:t xml:space="preserve">. </w:t>
            </w:r>
            <w:r w:rsidR="004E40B5">
              <w:rPr>
                <w:sz w:val="24"/>
                <w:szCs w:val="24"/>
              </w:rPr>
              <w:t xml:space="preserve">Didaktická </w:t>
            </w:r>
            <w:r w:rsidR="004E40B5">
              <w:rPr>
                <w:sz w:val="24"/>
                <w:szCs w:val="24"/>
              </w:rPr>
              <w:t>aktivita</w:t>
            </w:r>
            <w:r w:rsidR="004E40B5">
              <w:rPr>
                <w:sz w:val="24"/>
                <w:szCs w:val="24"/>
              </w:rPr>
              <w:t xml:space="preserve"> </w:t>
            </w:r>
            <w:r w:rsidR="004E40B5" w:rsidRPr="00CC4B42">
              <w:rPr>
                <w:sz w:val="24"/>
                <w:szCs w:val="24"/>
              </w:rPr>
              <w:t xml:space="preserve">Postavme sa na čiaru </w:t>
            </w:r>
            <w:r w:rsidR="004E40B5">
              <w:rPr>
                <w:sz w:val="24"/>
                <w:szCs w:val="24"/>
              </w:rPr>
              <w:t xml:space="preserve">je vhodná do </w:t>
            </w:r>
            <w:r w:rsidR="00E8576D">
              <w:rPr>
                <w:sz w:val="24"/>
                <w:szCs w:val="24"/>
              </w:rPr>
              <w:t>záveru expozičnej časti vyučovacej hodiny,</w:t>
            </w:r>
            <w:r w:rsidR="00E8576D">
              <w:rPr>
                <w:sz w:val="24"/>
                <w:szCs w:val="24"/>
              </w:rPr>
              <w:t xml:space="preserve"> </w:t>
            </w:r>
            <w:r w:rsidR="00E8576D">
              <w:rPr>
                <w:sz w:val="24"/>
                <w:szCs w:val="24"/>
              </w:rPr>
              <w:t>ktorá sa venuje téme migrácia obyvateľstva</w:t>
            </w:r>
            <w:r w:rsidR="00E8576D">
              <w:rPr>
                <w:sz w:val="24"/>
                <w:szCs w:val="24"/>
              </w:rPr>
              <w:t xml:space="preserve">, keď </w:t>
            </w:r>
            <w:r w:rsidR="00E8576D">
              <w:rPr>
                <w:sz w:val="24"/>
                <w:szCs w:val="24"/>
              </w:rPr>
              <w:t xml:space="preserve">už žiaci rozumejú pojmu </w:t>
            </w:r>
            <w:r w:rsidR="00E8576D">
              <w:rPr>
                <w:sz w:val="24"/>
                <w:szCs w:val="24"/>
              </w:rPr>
              <w:t xml:space="preserve">migrácia </w:t>
            </w:r>
            <w:r w:rsidR="00E8576D">
              <w:rPr>
                <w:sz w:val="24"/>
                <w:szCs w:val="24"/>
              </w:rPr>
              <w:t>obyvateľstva</w:t>
            </w:r>
            <w:r w:rsidR="00E8576D">
              <w:rPr>
                <w:sz w:val="24"/>
                <w:szCs w:val="24"/>
              </w:rPr>
              <w:t xml:space="preserve"> </w:t>
            </w:r>
            <w:r w:rsidR="00E8576D">
              <w:rPr>
                <w:sz w:val="24"/>
                <w:szCs w:val="24"/>
              </w:rPr>
              <w:t>a</w:t>
            </w:r>
            <w:r w:rsidR="00E8576D">
              <w:rPr>
                <w:sz w:val="24"/>
                <w:szCs w:val="24"/>
              </w:rPr>
              <w:t xml:space="preserve"> jej </w:t>
            </w:r>
            <w:r w:rsidR="00E8576D">
              <w:rPr>
                <w:sz w:val="24"/>
                <w:szCs w:val="24"/>
              </w:rPr>
              <w:t>príčinám</w:t>
            </w:r>
            <w:r w:rsidR="00E8576D">
              <w:rPr>
                <w:sz w:val="24"/>
                <w:szCs w:val="24"/>
              </w:rPr>
              <w:t>. V</w:t>
            </w:r>
            <w:r w:rsidR="00E8576D">
              <w:rPr>
                <w:sz w:val="24"/>
                <w:szCs w:val="24"/>
              </w:rPr>
              <w:t xml:space="preserve"> rámci tejto aktivity </w:t>
            </w:r>
            <w:r w:rsidR="00D811A6">
              <w:rPr>
                <w:sz w:val="24"/>
                <w:szCs w:val="24"/>
              </w:rPr>
              <w:t>žiaci v rámci diskusie spoznajú</w:t>
            </w:r>
            <w:r w:rsidR="00E8576D">
              <w:rPr>
                <w:sz w:val="24"/>
                <w:szCs w:val="24"/>
              </w:rPr>
              <w:t xml:space="preserve"> dôsledk</w:t>
            </w:r>
            <w:r w:rsidR="00D811A6">
              <w:rPr>
                <w:sz w:val="24"/>
                <w:szCs w:val="24"/>
              </w:rPr>
              <w:t>y</w:t>
            </w:r>
            <w:r w:rsidR="00E8576D">
              <w:rPr>
                <w:sz w:val="24"/>
                <w:szCs w:val="24"/>
              </w:rPr>
              <w:t xml:space="preserve"> (problém</w:t>
            </w:r>
            <w:r w:rsidR="00D811A6">
              <w:rPr>
                <w:sz w:val="24"/>
                <w:szCs w:val="24"/>
              </w:rPr>
              <w:t>y</w:t>
            </w:r>
            <w:r w:rsidR="00E8576D">
              <w:rPr>
                <w:sz w:val="24"/>
                <w:szCs w:val="24"/>
              </w:rPr>
              <w:t>) migrácie</w:t>
            </w:r>
            <w:r w:rsidR="00D811A6">
              <w:rPr>
                <w:sz w:val="24"/>
                <w:szCs w:val="24"/>
              </w:rPr>
              <w:t xml:space="preserve"> obyvateľstva</w:t>
            </w:r>
            <w:r w:rsidR="00E8576D">
              <w:rPr>
                <w:sz w:val="24"/>
                <w:szCs w:val="24"/>
              </w:rPr>
              <w:t xml:space="preserve">. </w:t>
            </w:r>
            <w:r w:rsidR="00BE2190">
              <w:rPr>
                <w:sz w:val="24"/>
                <w:szCs w:val="24"/>
              </w:rPr>
              <w:t xml:space="preserve">Ďalšou možnosťou je zaradiť </w:t>
            </w:r>
            <w:r w:rsidR="00D811A6">
              <w:rPr>
                <w:sz w:val="24"/>
                <w:szCs w:val="24"/>
              </w:rPr>
              <w:t>aktivitu</w:t>
            </w:r>
            <w:r w:rsidR="00BE2190">
              <w:rPr>
                <w:sz w:val="24"/>
                <w:szCs w:val="24"/>
              </w:rPr>
              <w:t xml:space="preserve"> </w:t>
            </w:r>
            <w:r w:rsidR="00E8576D">
              <w:rPr>
                <w:sz w:val="24"/>
                <w:szCs w:val="24"/>
              </w:rPr>
              <w:t xml:space="preserve">do </w:t>
            </w:r>
            <w:r w:rsidR="00E8576D">
              <w:rPr>
                <w:sz w:val="24"/>
                <w:szCs w:val="24"/>
              </w:rPr>
              <w:t>motivačnej fázy vyučovacej hodiny</w:t>
            </w:r>
            <w:r w:rsidR="00E8576D">
              <w:rPr>
                <w:sz w:val="24"/>
                <w:szCs w:val="24"/>
              </w:rPr>
              <w:t xml:space="preserve">. </w:t>
            </w:r>
            <w:r w:rsidR="00BE2190">
              <w:rPr>
                <w:sz w:val="24"/>
                <w:szCs w:val="24"/>
              </w:rPr>
              <w:t>Aktivita r</w:t>
            </w:r>
            <w:r w:rsidR="004E40B5">
              <w:rPr>
                <w:sz w:val="24"/>
                <w:szCs w:val="24"/>
              </w:rPr>
              <w:t xml:space="preserve">ozvíja komunikačné a argumentačné zručnosti žiakov, ale tiež umožňuje učiteľovi zhodnotiť vstupné informácie a postoje žiakov k tejto téme. Potrebný čas na jej realizáciu je </w:t>
            </w:r>
            <w:r w:rsidR="00D811A6">
              <w:rPr>
                <w:sz w:val="24"/>
                <w:szCs w:val="24"/>
              </w:rPr>
              <w:t>20</w:t>
            </w:r>
            <w:r w:rsidR="004E40B5">
              <w:rPr>
                <w:sz w:val="24"/>
                <w:szCs w:val="24"/>
              </w:rPr>
              <w:t xml:space="preserve"> min</w:t>
            </w:r>
            <w:r w:rsidR="00D811A6">
              <w:rPr>
                <w:sz w:val="24"/>
                <w:szCs w:val="24"/>
              </w:rPr>
              <w:t>út.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213285" w:rsidP="001C710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Didaktické rozpracovanie:</w:t>
            </w:r>
            <w:r w:rsidR="0032102B">
              <w:rPr>
                <w:sz w:val="24"/>
                <w:szCs w:val="24"/>
              </w:rPr>
              <w:t xml:space="preserve"> </w:t>
            </w:r>
          </w:p>
          <w:p w:rsidR="00EB0DC9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EB0DC9">
              <w:rPr>
                <w:b/>
                <w:bCs/>
                <w:sz w:val="24"/>
                <w:szCs w:val="24"/>
              </w:rPr>
              <w:t>Prípravná fáza</w:t>
            </w:r>
            <w:r w:rsidR="00C25A7B">
              <w:rPr>
                <w:b/>
                <w:bCs/>
                <w:sz w:val="24"/>
                <w:szCs w:val="24"/>
              </w:rPr>
              <w:t xml:space="preserve"> (evokácia) 3 min.</w:t>
            </w:r>
          </w:p>
          <w:p w:rsidR="005805FF" w:rsidRDefault="00C25A7B" w:rsidP="001120B4">
            <w:pPr>
              <w:spacing w:line="276" w:lineRule="auto"/>
              <w:rPr>
                <w:sz w:val="24"/>
                <w:szCs w:val="24"/>
              </w:rPr>
            </w:pPr>
            <w:r w:rsidRPr="00C25A7B">
              <w:rPr>
                <w:sz w:val="24"/>
                <w:szCs w:val="24"/>
              </w:rPr>
              <w:t xml:space="preserve">Učiteľ uvedie problém migrácie, spýta sa žiakov, čo sa im prvé vybaví pri tomto pojme </w:t>
            </w:r>
            <w:r w:rsidR="004E40B5">
              <w:rPr>
                <w:sz w:val="24"/>
                <w:szCs w:val="24"/>
              </w:rPr>
              <w:t>–</w:t>
            </w:r>
            <w:r w:rsidRPr="00C25A7B">
              <w:rPr>
                <w:sz w:val="24"/>
                <w:szCs w:val="24"/>
              </w:rPr>
              <w:t xml:space="preserve"> cieľom je zistenie (v rámci diskusie), aké majú žiaci o migrácii obyvateľstva informácie</w:t>
            </w:r>
            <w:r w:rsidR="00B23BBE">
              <w:rPr>
                <w:sz w:val="24"/>
                <w:szCs w:val="24"/>
              </w:rPr>
              <w:t>, aké v nich vyvoláva tento pojem pocity ci otázky</w:t>
            </w:r>
            <w:r w:rsidRPr="00C25A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Žiaci individuálne odpovedajú na otázky učiteľa, učiteľ </w:t>
            </w:r>
            <w:r>
              <w:rPr>
                <w:sz w:val="24"/>
                <w:szCs w:val="24"/>
              </w:rPr>
              <w:lastRenderedPageBreak/>
              <w:t>môže zaujímavé a dôležité informácie zapísať na tabuľu.</w:t>
            </w:r>
            <w:r w:rsidR="00D811A6">
              <w:rPr>
                <w:sz w:val="24"/>
                <w:szCs w:val="24"/>
              </w:rPr>
              <w:t xml:space="preserve"> Ak aktivita nadväzuje na </w:t>
            </w:r>
            <w:r w:rsidR="007B53B0">
              <w:rPr>
                <w:sz w:val="24"/>
                <w:szCs w:val="24"/>
              </w:rPr>
              <w:t>expozičnú časť vyučovacej hodiny zameranej na príčiny migrácie, učiteľ prejde rovno k realizačnej fáze aktivity.</w:t>
            </w:r>
            <w:r w:rsidR="00D811A6">
              <w:rPr>
                <w:sz w:val="24"/>
                <w:szCs w:val="24"/>
              </w:rPr>
              <w:t xml:space="preserve"> </w:t>
            </w:r>
          </w:p>
          <w:p w:rsidR="0053217D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EA699B" w:rsidRPr="00EA699B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EA699B" w:rsidRPr="00EA699B">
              <w:rPr>
                <w:b/>
                <w:bCs/>
                <w:sz w:val="24"/>
                <w:szCs w:val="24"/>
              </w:rPr>
              <w:t>Realizačná fáza</w:t>
            </w:r>
            <w:r w:rsidR="00C25A7B">
              <w:rPr>
                <w:b/>
                <w:bCs/>
                <w:sz w:val="24"/>
                <w:szCs w:val="24"/>
              </w:rPr>
              <w:t xml:space="preserve"> (uvedomenie si významu) 8-10</w:t>
            </w:r>
            <w:r w:rsidR="00C25A7B">
              <w:rPr>
                <w:b/>
                <w:bCs/>
                <w:sz w:val="24"/>
                <w:szCs w:val="24"/>
              </w:rPr>
              <w:t xml:space="preserve"> min.</w:t>
            </w:r>
          </w:p>
          <w:p w:rsidR="007B53B0" w:rsidRDefault="007B53B0" w:rsidP="00AF0B2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</w:t>
            </w:r>
            <w:r w:rsidR="00EA699B" w:rsidRPr="00AF0B25">
              <w:rPr>
                <w:sz w:val="24"/>
                <w:szCs w:val="24"/>
                <w:u w:val="single"/>
              </w:rPr>
              <w:t>ysvetl</w:t>
            </w:r>
            <w:r>
              <w:rPr>
                <w:sz w:val="24"/>
                <w:szCs w:val="24"/>
                <w:u w:val="single"/>
              </w:rPr>
              <w:t>enie</w:t>
            </w:r>
            <w:r w:rsidR="00EA699B" w:rsidRPr="00AF0B25">
              <w:rPr>
                <w:sz w:val="24"/>
                <w:szCs w:val="24"/>
                <w:u w:val="single"/>
              </w:rPr>
              <w:t xml:space="preserve"> </w:t>
            </w:r>
            <w:r w:rsidRPr="00AF0B25">
              <w:rPr>
                <w:sz w:val="24"/>
                <w:szCs w:val="24"/>
                <w:u w:val="single"/>
              </w:rPr>
              <w:t>cie</w:t>
            </w:r>
            <w:r>
              <w:rPr>
                <w:sz w:val="24"/>
                <w:szCs w:val="24"/>
                <w:u w:val="single"/>
              </w:rPr>
              <w:t>ľa</w:t>
            </w:r>
            <w:r w:rsidR="00EA699B" w:rsidRPr="00AF0B25">
              <w:rPr>
                <w:sz w:val="24"/>
                <w:szCs w:val="24"/>
                <w:u w:val="single"/>
              </w:rPr>
              <w:t xml:space="preserve"> a </w:t>
            </w:r>
            <w:r w:rsidR="004E40B5">
              <w:rPr>
                <w:sz w:val="24"/>
                <w:szCs w:val="24"/>
                <w:u w:val="single"/>
              </w:rPr>
              <w:t>postup</w:t>
            </w:r>
            <w:r>
              <w:rPr>
                <w:sz w:val="24"/>
                <w:szCs w:val="24"/>
                <w:u w:val="single"/>
              </w:rPr>
              <w:t>u</w:t>
            </w:r>
            <w:r w:rsidR="00EA699B" w:rsidRPr="00AF0B25">
              <w:rPr>
                <w:sz w:val="24"/>
                <w:szCs w:val="24"/>
                <w:u w:val="single"/>
              </w:rPr>
              <w:t xml:space="preserve"> </w:t>
            </w:r>
            <w:r w:rsidR="004E40B5">
              <w:rPr>
                <w:sz w:val="24"/>
                <w:szCs w:val="24"/>
                <w:u w:val="single"/>
              </w:rPr>
              <w:t>aktivity</w:t>
            </w:r>
          </w:p>
          <w:p w:rsidR="00BE2190" w:rsidRDefault="007B53B0" w:rsidP="00AF0B25">
            <w:pPr>
              <w:spacing w:before="120" w:line="276" w:lineRule="auto"/>
              <w:rPr>
                <w:sz w:val="24"/>
                <w:szCs w:val="24"/>
              </w:rPr>
            </w:pPr>
            <w:r w:rsidRPr="00BE2190">
              <w:rPr>
                <w:sz w:val="24"/>
                <w:szCs w:val="24"/>
              </w:rPr>
              <w:t>Učiteľ</w:t>
            </w:r>
            <w:r>
              <w:rPr>
                <w:sz w:val="24"/>
                <w:szCs w:val="24"/>
              </w:rPr>
              <w:t xml:space="preserve"> predstaví cieľ</w:t>
            </w:r>
            <w:r w:rsidR="00EA699B">
              <w:rPr>
                <w:sz w:val="24"/>
                <w:szCs w:val="24"/>
              </w:rPr>
              <w:t xml:space="preserve"> </w:t>
            </w:r>
            <w:r w:rsidR="004E40B5">
              <w:rPr>
                <w:sz w:val="24"/>
                <w:szCs w:val="24"/>
              </w:rPr>
              <w:t>aktivity</w:t>
            </w:r>
            <w:r w:rsidR="00EA69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EA699B">
              <w:rPr>
                <w:sz w:val="24"/>
                <w:szCs w:val="24"/>
              </w:rPr>
              <w:t xml:space="preserve"> </w:t>
            </w:r>
            <w:r w:rsidR="00BE2190">
              <w:rPr>
                <w:sz w:val="24"/>
                <w:szCs w:val="24"/>
              </w:rPr>
              <w:t>spoznať pohľad seba a</w:t>
            </w:r>
            <w:r>
              <w:rPr>
                <w:sz w:val="24"/>
                <w:szCs w:val="24"/>
              </w:rPr>
              <w:t xml:space="preserve"> svojich</w:t>
            </w:r>
            <w:r w:rsidR="00BE2190">
              <w:rPr>
                <w:sz w:val="24"/>
                <w:szCs w:val="24"/>
              </w:rPr>
              <w:t xml:space="preserve"> spolužiakov na dôsledky migrácie obyvateľstva. </w:t>
            </w:r>
            <w:bookmarkStart w:id="0" w:name="_GoBack"/>
            <w:bookmarkEnd w:id="0"/>
            <w:r w:rsidR="00BE2190" w:rsidRPr="00BE2190">
              <w:rPr>
                <w:sz w:val="24"/>
                <w:szCs w:val="24"/>
              </w:rPr>
              <w:t>Učiteľ napíše na tabuľu (alebo zobrazí cez dataprojekto</w:t>
            </w:r>
            <w:r w:rsidR="00BE2190">
              <w:rPr>
                <w:sz w:val="24"/>
                <w:szCs w:val="24"/>
              </w:rPr>
              <w:t xml:space="preserve">r) dva protichodné scenáre: </w:t>
            </w:r>
          </w:p>
          <w:p w:rsidR="00BE2190" w:rsidRDefault="00BE2190" w:rsidP="00AF0B2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E2190">
              <w:rPr>
                <w:sz w:val="24"/>
                <w:szCs w:val="24"/>
              </w:rPr>
              <w:t>Migrácia v budúcnosti spôsobí, že všetky národy sa premiešajú a</w:t>
            </w:r>
            <w:r>
              <w:rPr>
                <w:sz w:val="24"/>
                <w:szCs w:val="24"/>
              </w:rPr>
              <w:t xml:space="preserve"> nájdu spôsob spolužitia a </w:t>
            </w:r>
          </w:p>
          <w:p w:rsidR="00BE2190" w:rsidRDefault="00BE2190" w:rsidP="00AF0B2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E2190">
              <w:rPr>
                <w:sz w:val="24"/>
                <w:szCs w:val="24"/>
              </w:rPr>
              <w:t>Migrácia v budúcnosti spôsobí, že národy sa budú ešte viac  segregovať a napätie medzi nimi sa eš</w:t>
            </w:r>
            <w:r>
              <w:rPr>
                <w:sz w:val="24"/>
                <w:szCs w:val="24"/>
              </w:rPr>
              <w:t>te viac vystupňuje</w:t>
            </w:r>
            <w:r w:rsidRPr="00BE2190">
              <w:rPr>
                <w:sz w:val="24"/>
                <w:szCs w:val="24"/>
              </w:rPr>
              <w:t>.</w:t>
            </w:r>
          </w:p>
          <w:p w:rsidR="00BE2190" w:rsidRDefault="00BE2190" w:rsidP="00AF0B2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Učiteľ vysvetlí, že úlohou žiakov je 1-2 min. uvažovať nad týmito scenármi a potom </w:t>
            </w:r>
            <w:r w:rsidRPr="00BE2190">
              <w:rPr>
                <w:sz w:val="24"/>
                <w:szCs w:val="24"/>
              </w:rPr>
              <w:t>sa postavi</w:t>
            </w:r>
            <w:r w:rsidR="007B53B0">
              <w:rPr>
                <w:sz w:val="24"/>
                <w:szCs w:val="24"/>
              </w:rPr>
              <w:t>ť</w:t>
            </w:r>
            <w:r w:rsidRPr="00BE2190">
              <w:rPr>
                <w:sz w:val="24"/>
                <w:szCs w:val="24"/>
              </w:rPr>
              <w:t xml:space="preserve"> na čiaru (priamku), napr. od tabule k stene, čelom k oknu. Pri tabuli stoja tí, ktorí sa stotožňujú s prvým výrokom, na druhom konci tí, ktorí sa stotožňujú s druhým výrokom. Medzi tieto krajné body sa postavia tí, ktorí viac alebo menej súhlasia s niektorým z výrokov.</w:t>
            </w:r>
          </w:p>
          <w:p w:rsidR="00BE2190" w:rsidRDefault="00B23BBE" w:rsidP="00AF0B2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</w:t>
            </w:r>
            <w:r w:rsidRPr="00AF0B25">
              <w:rPr>
                <w:sz w:val="24"/>
                <w:szCs w:val="24"/>
                <w:u w:val="single"/>
              </w:rPr>
              <w:t>ealiz</w:t>
            </w:r>
            <w:r>
              <w:rPr>
                <w:sz w:val="24"/>
                <w:szCs w:val="24"/>
                <w:u w:val="single"/>
              </w:rPr>
              <w:t>ácia</w:t>
            </w:r>
            <w:r w:rsidRPr="00AF0B2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aktivity žiakmi</w:t>
            </w:r>
          </w:p>
          <w:p w:rsidR="0014695F" w:rsidRDefault="00B23BBE" w:rsidP="00AF0B2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postavení sa žiakov na myslenú čiaru učiteľ žiakov vyzve, aby </w:t>
            </w:r>
            <w:r w:rsidR="00BE2190" w:rsidRPr="00BE2190">
              <w:rPr>
                <w:sz w:val="24"/>
                <w:szCs w:val="24"/>
              </w:rPr>
              <w:t>sa čiara v strede pomyselne preklop</w:t>
            </w:r>
            <w:r>
              <w:rPr>
                <w:sz w:val="24"/>
                <w:szCs w:val="24"/>
              </w:rPr>
              <w:t>ila</w:t>
            </w:r>
            <w:r w:rsidR="00BE2190" w:rsidRPr="00BE2190">
              <w:rPr>
                <w:sz w:val="24"/>
                <w:szCs w:val="24"/>
              </w:rPr>
              <w:t xml:space="preserve"> (obidvomi polovicami k sebe)</w:t>
            </w:r>
            <w:r>
              <w:rPr>
                <w:sz w:val="24"/>
                <w:szCs w:val="24"/>
              </w:rPr>
              <w:t xml:space="preserve">. Učiteľ vytvorí zo žiakov, ktorí stoja najbližšie pri sebe </w:t>
            </w:r>
            <w:r w:rsidR="0014695F">
              <w:rPr>
                <w:sz w:val="24"/>
                <w:szCs w:val="24"/>
              </w:rPr>
              <w:t xml:space="preserve">3-4 členné </w:t>
            </w:r>
            <w:r>
              <w:rPr>
                <w:sz w:val="24"/>
                <w:szCs w:val="24"/>
              </w:rPr>
              <w:t>skupiny (môžu si sadnúť na zem, či okolo jednej lavice)</w:t>
            </w:r>
            <w:r w:rsidR="00BE2190" w:rsidRPr="00BE2190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 vysvetlí, že úlohou skupín</w:t>
            </w:r>
            <w:r w:rsidR="00BE2190" w:rsidRPr="00BE2190">
              <w:rPr>
                <w:sz w:val="24"/>
                <w:szCs w:val="24"/>
              </w:rPr>
              <w:t xml:space="preserve"> (</w:t>
            </w:r>
            <w:r w:rsidR="0014695F">
              <w:rPr>
                <w:sz w:val="24"/>
                <w:szCs w:val="24"/>
              </w:rPr>
              <w:t xml:space="preserve">so </w:t>
            </w:r>
            <w:r w:rsidR="00BE2190" w:rsidRPr="00BE2190">
              <w:rPr>
                <w:sz w:val="24"/>
                <w:szCs w:val="24"/>
              </w:rPr>
              <w:t>zástanc</w:t>
            </w:r>
            <w:r w:rsidR="0014695F">
              <w:rPr>
                <w:sz w:val="24"/>
                <w:szCs w:val="24"/>
              </w:rPr>
              <w:t>ami</w:t>
            </w:r>
            <w:r w:rsidR="00BE2190" w:rsidRPr="00BE2190">
              <w:rPr>
                <w:sz w:val="24"/>
                <w:szCs w:val="24"/>
              </w:rPr>
              <w:t xml:space="preserve"> dvoch rôznych názorov) </w:t>
            </w:r>
            <w:r w:rsidR="0014695F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 </w:t>
            </w:r>
            <w:r w:rsidR="0014695F">
              <w:rPr>
                <w:sz w:val="24"/>
                <w:szCs w:val="24"/>
              </w:rPr>
              <w:t>4-5</w:t>
            </w:r>
            <w:r>
              <w:rPr>
                <w:sz w:val="24"/>
                <w:szCs w:val="24"/>
              </w:rPr>
              <w:t xml:space="preserve"> min. </w:t>
            </w:r>
            <w:r w:rsidR="00BE2190" w:rsidRPr="00BE2190">
              <w:rPr>
                <w:sz w:val="24"/>
                <w:szCs w:val="24"/>
              </w:rPr>
              <w:t>spolu diskut</w:t>
            </w:r>
            <w:r>
              <w:rPr>
                <w:sz w:val="24"/>
                <w:szCs w:val="24"/>
              </w:rPr>
              <w:t>ovať</w:t>
            </w:r>
            <w:r w:rsidR="00BE2190" w:rsidRPr="00BE2190">
              <w:rPr>
                <w:sz w:val="24"/>
                <w:szCs w:val="24"/>
              </w:rPr>
              <w:t>, argument</w:t>
            </w:r>
            <w:r>
              <w:rPr>
                <w:sz w:val="24"/>
                <w:szCs w:val="24"/>
              </w:rPr>
              <w:t>ovať a</w:t>
            </w:r>
            <w:r w:rsidR="00BE2190" w:rsidRPr="00BE2190">
              <w:rPr>
                <w:sz w:val="24"/>
                <w:szCs w:val="24"/>
              </w:rPr>
              <w:t xml:space="preserve"> snaži</w:t>
            </w:r>
            <w:r>
              <w:rPr>
                <w:sz w:val="24"/>
                <w:szCs w:val="24"/>
              </w:rPr>
              <w:t>ť</w:t>
            </w:r>
            <w:r w:rsidR="00BE2190" w:rsidRPr="00BE2190">
              <w:rPr>
                <w:sz w:val="24"/>
                <w:szCs w:val="24"/>
              </w:rPr>
              <w:t xml:space="preserve"> sa pochopiť rozdielne stanovisko </w:t>
            </w:r>
            <w:r>
              <w:rPr>
                <w:sz w:val="24"/>
                <w:szCs w:val="24"/>
              </w:rPr>
              <w:t>spolužiakov</w:t>
            </w:r>
            <w:r w:rsidR="00BE2190" w:rsidRPr="00BE21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4695F">
              <w:rPr>
                <w:sz w:val="24"/>
                <w:szCs w:val="24"/>
              </w:rPr>
              <w:t xml:space="preserve">V skupinách najskôr každý žiak vysvetlí svoje stanovisko (ostatní ho počúvajú, neskáču mu do reči), až potom môžu o svojich postojoch diskutovať. </w:t>
            </w:r>
            <w:r>
              <w:rPr>
                <w:sz w:val="24"/>
                <w:szCs w:val="24"/>
              </w:rPr>
              <w:t xml:space="preserve"> </w:t>
            </w:r>
          </w:p>
          <w:p w:rsidR="005805FF" w:rsidRDefault="00CD23D5" w:rsidP="00AF0B2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Učiteľ pozoruje </w:t>
            </w:r>
            <w:r w:rsidR="0014695F">
              <w:rPr>
                <w:sz w:val="24"/>
                <w:szCs w:val="24"/>
              </w:rPr>
              <w:t>priebeh diskusie skupín</w:t>
            </w:r>
            <w:r>
              <w:rPr>
                <w:sz w:val="24"/>
                <w:szCs w:val="24"/>
              </w:rPr>
              <w:t xml:space="preserve"> a prípadne konzultuje </w:t>
            </w:r>
            <w:r w:rsidR="0014695F">
              <w:rPr>
                <w:sz w:val="24"/>
                <w:szCs w:val="24"/>
              </w:rPr>
              <w:t xml:space="preserve">ich </w:t>
            </w:r>
            <w:r>
              <w:rPr>
                <w:sz w:val="24"/>
                <w:szCs w:val="24"/>
              </w:rPr>
              <w:t xml:space="preserve">problémy. </w:t>
            </w:r>
          </w:p>
          <w:p w:rsidR="00A63DA6" w:rsidRDefault="00A63DA6" w:rsidP="001120B4">
            <w:pPr>
              <w:spacing w:line="276" w:lineRule="auto"/>
              <w:rPr>
                <w:sz w:val="24"/>
                <w:szCs w:val="24"/>
              </w:rPr>
            </w:pPr>
          </w:p>
          <w:p w:rsidR="00A63DA6" w:rsidRPr="00AF0B25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="00A63DA6" w:rsidRPr="00AF0B25">
              <w:rPr>
                <w:b/>
                <w:bCs/>
                <w:sz w:val="24"/>
                <w:szCs w:val="24"/>
              </w:rPr>
              <w:t>Hodnotiaca fáza (reflexia)</w:t>
            </w:r>
            <w:r w:rsidR="00D811A6">
              <w:rPr>
                <w:b/>
                <w:bCs/>
                <w:sz w:val="24"/>
                <w:szCs w:val="24"/>
              </w:rPr>
              <w:t xml:space="preserve"> 5 min.</w:t>
            </w:r>
          </w:p>
          <w:p w:rsidR="0014695F" w:rsidRDefault="0014695F" w:rsidP="001469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Učiteľ vyzve žiakov, aby sa vrátili do svojich</w:t>
            </w:r>
            <w:r w:rsidRPr="0014695F">
              <w:rPr>
                <w:sz w:val="24"/>
                <w:szCs w:val="24"/>
              </w:rPr>
              <w:t xml:space="preserve"> lavíc. Nasleduje spoločná diskusia o výsledkoch aktivi</w:t>
            </w:r>
            <w:r>
              <w:rPr>
                <w:sz w:val="24"/>
                <w:szCs w:val="24"/>
              </w:rPr>
              <w:t xml:space="preserve">ty. Učiteľ kladie otázky: </w:t>
            </w:r>
          </w:p>
          <w:p w:rsidR="0014695F" w:rsidRPr="0014695F" w:rsidRDefault="0014695F" w:rsidP="0014695F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14695F">
              <w:rPr>
                <w:sz w:val="24"/>
                <w:szCs w:val="24"/>
              </w:rPr>
              <w:t xml:space="preserve">V ktorej skupine bola diskusia najvášnivejšia? </w:t>
            </w:r>
          </w:p>
          <w:p w:rsidR="0014695F" w:rsidRPr="0014695F" w:rsidRDefault="0014695F" w:rsidP="0014695F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14695F">
              <w:rPr>
                <w:sz w:val="24"/>
                <w:szCs w:val="24"/>
              </w:rPr>
              <w:t xml:space="preserve">Ako ste prijali argumenty žiakov s opačným názorom? </w:t>
            </w:r>
          </w:p>
          <w:p w:rsidR="0014695F" w:rsidRPr="0014695F" w:rsidRDefault="0014695F" w:rsidP="0014695F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14695F">
              <w:rPr>
                <w:sz w:val="24"/>
                <w:szCs w:val="24"/>
              </w:rPr>
              <w:t xml:space="preserve">Ktoré najzaujímavejšie argumenty by ste chceli predstaviť? </w:t>
            </w:r>
          </w:p>
          <w:p w:rsidR="0014695F" w:rsidRPr="0014695F" w:rsidRDefault="0014695F" w:rsidP="0014695F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14695F">
              <w:rPr>
                <w:sz w:val="24"/>
                <w:szCs w:val="24"/>
              </w:rPr>
              <w:t xml:space="preserve">Navrhnite ďalší </w:t>
            </w:r>
            <w:r>
              <w:rPr>
                <w:sz w:val="24"/>
                <w:szCs w:val="24"/>
              </w:rPr>
              <w:t xml:space="preserve">(tretí) </w:t>
            </w:r>
            <w:r w:rsidRPr="0014695F">
              <w:rPr>
                <w:sz w:val="24"/>
                <w:szCs w:val="24"/>
              </w:rPr>
              <w:t xml:space="preserve">scenár dôsledku migrácie obyvateľstva? </w:t>
            </w:r>
          </w:p>
          <w:p w:rsidR="0014695F" w:rsidRPr="0014695F" w:rsidRDefault="0014695F" w:rsidP="0014695F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14695F">
              <w:rPr>
                <w:sz w:val="24"/>
                <w:szCs w:val="24"/>
              </w:rPr>
              <w:t xml:space="preserve">Čo nové sme sa naučili? </w:t>
            </w:r>
          </w:p>
          <w:p w:rsidR="00EB0DC9" w:rsidRDefault="0014695F" w:rsidP="0014695F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14695F">
              <w:rPr>
                <w:sz w:val="24"/>
                <w:szCs w:val="24"/>
              </w:rPr>
              <w:t>Čo sme nezvládli celkom dobre? a pod.</w:t>
            </w:r>
          </w:p>
          <w:p w:rsidR="0014695F" w:rsidRPr="0014695F" w:rsidRDefault="0014695F" w:rsidP="0014695F">
            <w:pPr>
              <w:pStyle w:val="Odsekzoznamu"/>
              <w:spacing w:line="276" w:lineRule="auto"/>
              <w:rPr>
                <w:sz w:val="24"/>
                <w:szCs w:val="24"/>
              </w:rPr>
            </w:pP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285" w:rsidRDefault="00213285" w:rsidP="00B117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Skúsenosti a odporúčania:</w:t>
            </w:r>
            <w:r w:rsidR="00084F2A">
              <w:rPr>
                <w:sz w:val="24"/>
                <w:szCs w:val="24"/>
              </w:rPr>
              <w:t xml:space="preserve"> </w:t>
            </w:r>
            <w:r w:rsidR="0014695F">
              <w:rPr>
                <w:sz w:val="24"/>
                <w:szCs w:val="24"/>
              </w:rPr>
              <w:t xml:space="preserve">Ak je záverečná diskusia vášnivejšia a obnažili sa citlivé miesta a emócie žiakov, </w:t>
            </w:r>
            <w:r w:rsidR="00B117DA">
              <w:rPr>
                <w:sz w:val="24"/>
                <w:szCs w:val="24"/>
              </w:rPr>
              <w:t xml:space="preserve">je dôležité diskusiu uzavrieť neutrálne. Povedzte žiakom, že je v poriadku mať rôzny názor, pretože vyplýva aj z našich osobných skúseností, charakteru osobnosti a pod. Preto teraz diskusiu ukončujete a ak aj ešte niečo nebolo vypovedané, netreba sa už k tomu vracať.    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3285" w:rsidRDefault="00B117DA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Zdroj</w:t>
            </w:r>
            <w:r w:rsidR="00213285">
              <w:rPr>
                <w:b/>
                <w:bCs/>
                <w:sz w:val="24"/>
                <w:szCs w:val="24"/>
              </w:rPr>
              <w:t>:</w:t>
            </w:r>
            <w:r w:rsidR="0053217D">
              <w:rPr>
                <w:b/>
                <w:bCs/>
                <w:sz w:val="24"/>
                <w:szCs w:val="24"/>
              </w:rPr>
              <w:t xml:space="preserve"> </w:t>
            </w:r>
            <w:r w:rsidRPr="00B117DA">
              <w:rPr>
                <w:bCs/>
                <w:sz w:val="24"/>
                <w:szCs w:val="24"/>
              </w:rPr>
              <w:t>Pike,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17DA">
              <w:rPr>
                <w:bCs/>
                <w:sz w:val="24"/>
                <w:szCs w:val="24"/>
              </w:rPr>
              <w:t>G., Selby, D., 1994 (upravené)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3285" w:rsidRDefault="00213285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="0053217D">
              <w:rPr>
                <w:bCs/>
                <w:sz w:val="24"/>
                <w:szCs w:val="24"/>
              </w:rPr>
              <w:t>RNDr. Martina Škodová, PhD.</w:t>
            </w:r>
            <w:r w:rsidR="0053217D" w:rsidRPr="00D27205">
              <w:rPr>
                <w:bCs/>
                <w:sz w:val="24"/>
                <w:szCs w:val="24"/>
              </w:rPr>
              <w:t xml:space="preserve">, </w:t>
            </w:r>
            <w:r w:rsidR="0053217D">
              <w:rPr>
                <w:bCs/>
                <w:sz w:val="24"/>
                <w:szCs w:val="24"/>
              </w:rPr>
              <w:t>Katedra geografie a geológie, FPV UMB v Banskej Bystrici</w:t>
            </w:r>
          </w:p>
        </w:tc>
      </w:tr>
    </w:tbl>
    <w:p w:rsidR="00213285" w:rsidRDefault="00213285" w:rsidP="00213285">
      <w:pPr>
        <w:rPr>
          <w:sz w:val="24"/>
          <w:szCs w:val="24"/>
        </w:rPr>
      </w:pPr>
    </w:p>
    <w:sectPr w:rsidR="00213285" w:rsidSect="002C09A7">
      <w:footerReference w:type="default" r:id="rId7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D5" w:rsidRDefault="00997BD5" w:rsidP="00925485">
      <w:pPr>
        <w:spacing w:after="0" w:line="240" w:lineRule="auto"/>
      </w:pPr>
      <w:r>
        <w:separator/>
      </w:r>
    </w:p>
  </w:endnote>
  <w:endnote w:type="continuationSeparator" w:id="0">
    <w:p w:rsidR="00997BD5" w:rsidRDefault="00997BD5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D5" w:rsidRDefault="00997BD5" w:rsidP="00925485">
      <w:pPr>
        <w:spacing w:after="0" w:line="240" w:lineRule="auto"/>
      </w:pPr>
      <w:r>
        <w:separator/>
      </w:r>
    </w:p>
  </w:footnote>
  <w:footnote w:type="continuationSeparator" w:id="0">
    <w:p w:rsidR="00997BD5" w:rsidRDefault="00997BD5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97E"/>
    <w:multiLevelType w:val="hybridMultilevel"/>
    <w:tmpl w:val="4DEA8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2210"/>
    <w:multiLevelType w:val="hybridMultilevel"/>
    <w:tmpl w:val="FDA2F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615A8"/>
    <w:multiLevelType w:val="hybridMultilevel"/>
    <w:tmpl w:val="23AA9A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16C70"/>
    <w:multiLevelType w:val="hybridMultilevel"/>
    <w:tmpl w:val="58344A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47E0A"/>
    <w:rsid w:val="00084F2A"/>
    <w:rsid w:val="0014695F"/>
    <w:rsid w:val="001B4AC3"/>
    <w:rsid w:val="001C710D"/>
    <w:rsid w:val="00213285"/>
    <w:rsid w:val="0026633F"/>
    <w:rsid w:val="0028309B"/>
    <w:rsid w:val="002A63E7"/>
    <w:rsid w:val="002C09A7"/>
    <w:rsid w:val="002D55FB"/>
    <w:rsid w:val="0032102B"/>
    <w:rsid w:val="003740A6"/>
    <w:rsid w:val="00376EA1"/>
    <w:rsid w:val="003E034D"/>
    <w:rsid w:val="003F679E"/>
    <w:rsid w:val="004062CC"/>
    <w:rsid w:val="004711A2"/>
    <w:rsid w:val="004B3B52"/>
    <w:rsid w:val="004B6975"/>
    <w:rsid w:val="004C4974"/>
    <w:rsid w:val="004E40B5"/>
    <w:rsid w:val="0050472D"/>
    <w:rsid w:val="0053217D"/>
    <w:rsid w:val="00542896"/>
    <w:rsid w:val="005805FF"/>
    <w:rsid w:val="006178C8"/>
    <w:rsid w:val="0063454A"/>
    <w:rsid w:val="00664119"/>
    <w:rsid w:val="006B13E6"/>
    <w:rsid w:val="00750C5D"/>
    <w:rsid w:val="007B53B0"/>
    <w:rsid w:val="007C1F29"/>
    <w:rsid w:val="007E5091"/>
    <w:rsid w:val="00913F77"/>
    <w:rsid w:val="00925485"/>
    <w:rsid w:val="009640FC"/>
    <w:rsid w:val="00997BD5"/>
    <w:rsid w:val="00A355E5"/>
    <w:rsid w:val="00A63DA6"/>
    <w:rsid w:val="00AF0B25"/>
    <w:rsid w:val="00B117DA"/>
    <w:rsid w:val="00B23BBE"/>
    <w:rsid w:val="00BA72D7"/>
    <w:rsid w:val="00BE2190"/>
    <w:rsid w:val="00C25A7B"/>
    <w:rsid w:val="00C902FA"/>
    <w:rsid w:val="00C96C25"/>
    <w:rsid w:val="00CA6433"/>
    <w:rsid w:val="00CC3188"/>
    <w:rsid w:val="00CC4B42"/>
    <w:rsid w:val="00CD23D5"/>
    <w:rsid w:val="00CE7EA4"/>
    <w:rsid w:val="00D27205"/>
    <w:rsid w:val="00D811A6"/>
    <w:rsid w:val="00D854DE"/>
    <w:rsid w:val="00D90627"/>
    <w:rsid w:val="00E55AAE"/>
    <w:rsid w:val="00E755A9"/>
    <w:rsid w:val="00E8576D"/>
    <w:rsid w:val="00EA699B"/>
    <w:rsid w:val="00EB0DC9"/>
    <w:rsid w:val="00EB5DDA"/>
    <w:rsid w:val="00EE7F86"/>
    <w:rsid w:val="00EF3EE9"/>
    <w:rsid w:val="00F64C11"/>
    <w:rsid w:val="00F876B6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28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9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26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6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4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0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32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4</cp:revision>
  <cp:lastPrinted>2020-11-04T11:28:00Z</cp:lastPrinted>
  <dcterms:created xsi:type="dcterms:W3CDTF">2020-12-02T10:28:00Z</dcterms:created>
  <dcterms:modified xsi:type="dcterms:W3CDTF">2020-12-02T13:24:00Z</dcterms:modified>
</cp:coreProperties>
</file>